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76B9" w:rsidRPr="00A776B9" w:rsidRDefault="00A776B9" w:rsidP="00A776B9">
      <w:pPr>
        <w:jc w:val="center"/>
        <w:rPr>
          <w:b/>
          <w:bCs/>
          <w:szCs w:val="26"/>
          <w:lang w:val="ru-RU"/>
        </w:rPr>
      </w:pPr>
      <w:bookmarkStart w:id="0" w:name="_GoBack"/>
      <w:bookmarkEnd w:id="0"/>
      <w:r w:rsidRPr="00A776B9">
        <w:rPr>
          <w:b/>
          <w:bCs/>
          <w:szCs w:val="26"/>
          <w:lang w:val="ru-RU"/>
        </w:rPr>
        <w:t xml:space="preserve">ПРОГНОЗ СОЦИАЛЬНО-ЭКОНОМИЧЕСКОГО РАЗВИТИЯ </w:t>
      </w:r>
    </w:p>
    <w:p w:rsidR="00A776B9" w:rsidRPr="00A776B9" w:rsidRDefault="00A776B9" w:rsidP="00A776B9">
      <w:pPr>
        <w:jc w:val="center"/>
        <w:rPr>
          <w:b/>
          <w:bCs/>
          <w:szCs w:val="26"/>
          <w:lang w:val="ru-RU"/>
        </w:rPr>
      </w:pPr>
      <w:r w:rsidRPr="00A776B9">
        <w:rPr>
          <w:b/>
          <w:bCs/>
          <w:szCs w:val="26"/>
          <w:lang w:val="ru-RU"/>
        </w:rPr>
        <w:t xml:space="preserve">КАЛУЖСКОЙ ОБЛАСТИ </w:t>
      </w:r>
    </w:p>
    <w:p w:rsidR="00A776B9" w:rsidRPr="00A776B9" w:rsidRDefault="00A776B9" w:rsidP="00A776B9">
      <w:pPr>
        <w:jc w:val="center"/>
        <w:rPr>
          <w:b/>
          <w:bCs/>
          <w:szCs w:val="26"/>
          <w:lang w:val="ru-RU"/>
        </w:rPr>
      </w:pPr>
      <w:r w:rsidRPr="00A776B9">
        <w:rPr>
          <w:b/>
          <w:bCs/>
          <w:szCs w:val="26"/>
          <w:lang w:val="ru-RU"/>
        </w:rPr>
        <w:t>НА 2020 ГОД И НА ПЛАНОВЫЙ ПЕРИОД 2021 И 2022 ГОДОВ</w:t>
      </w:r>
    </w:p>
    <w:p w:rsidR="00A776B9" w:rsidRPr="00A776B9" w:rsidRDefault="00A776B9" w:rsidP="00A776B9">
      <w:pPr>
        <w:ind w:firstLine="720"/>
        <w:jc w:val="both"/>
        <w:rPr>
          <w:szCs w:val="28"/>
          <w:lang w:val="ru-RU"/>
        </w:rPr>
      </w:pPr>
    </w:p>
    <w:p w:rsidR="00A776B9" w:rsidRPr="00A776B9" w:rsidRDefault="00A776B9" w:rsidP="00A776B9">
      <w:pPr>
        <w:ind w:firstLine="709"/>
        <w:jc w:val="both"/>
        <w:rPr>
          <w:szCs w:val="26"/>
          <w:lang w:val="ru-RU"/>
        </w:rPr>
      </w:pPr>
      <w:r w:rsidRPr="00A776B9">
        <w:rPr>
          <w:szCs w:val="26"/>
          <w:lang w:val="ru-RU"/>
        </w:rPr>
        <w:t xml:space="preserve">Прогноз социально-экономического развития Калужской области на 2020 год и на плановый период 2021 и 2022 годов (далее </w:t>
      </w:r>
      <w:r w:rsidR="007574E7">
        <w:rPr>
          <w:szCs w:val="26"/>
          <w:lang w:val="ru-RU"/>
        </w:rPr>
        <w:t>–</w:t>
      </w:r>
      <w:r w:rsidRPr="00A776B9">
        <w:rPr>
          <w:szCs w:val="26"/>
          <w:lang w:val="ru-RU"/>
        </w:rPr>
        <w:t xml:space="preserve"> прогноз) разработан в соответствии с постановлением Правительства Калужской области от 08.06.2015 № 298 «О порядке разработки и корректировки прогноза социально-экономического развития Калужской области» (в ред. постановления Правительства Калужской области от 05.05.2017 № 262). </w:t>
      </w:r>
    </w:p>
    <w:p w:rsidR="00A776B9" w:rsidRPr="00A776B9" w:rsidRDefault="00A776B9" w:rsidP="00A776B9">
      <w:pPr>
        <w:ind w:firstLine="709"/>
        <w:jc w:val="both"/>
        <w:rPr>
          <w:szCs w:val="26"/>
          <w:lang w:val="ru-RU"/>
        </w:rPr>
      </w:pPr>
      <w:r w:rsidRPr="00A776B9">
        <w:rPr>
          <w:szCs w:val="26"/>
          <w:lang w:val="ru-RU"/>
        </w:rPr>
        <w:t xml:space="preserve">Показатели прогноза сформированы на основе анализа складывающейся социально-экономической ситуации в регионе, предполагаемого осуществления инвестиционных проектов и соглашений на территории Калужской области и в соответствии со сценарными условиями и основными параметрами прогноза социально-экономического развития Российской Федерации, представленными Министерством экономического развития Российской Федерации </w:t>
      </w:r>
      <w:r w:rsidR="007574E7">
        <w:rPr>
          <w:szCs w:val="26"/>
          <w:lang w:val="ru-RU"/>
        </w:rPr>
        <w:t>(</w:t>
      </w:r>
      <w:r w:rsidR="007574E7" w:rsidRPr="00A776B9">
        <w:rPr>
          <w:szCs w:val="26"/>
          <w:lang w:val="ru-RU"/>
        </w:rPr>
        <w:t xml:space="preserve">письмо </w:t>
      </w:r>
      <w:r w:rsidRPr="00A776B9">
        <w:rPr>
          <w:szCs w:val="26"/>
          <w:lang w:val="ru-RU"/>
        </w:rPr>
        <w:t>от 26.04.2019 № Д14и-14298</w:t>
      </w:r>
      <w:r w:rsidR="007574E7">
        <w:rPr>
          <w:szCs w:val="26"/>
          <w:lang w:val="ru-RU"/>
        </w:rPr>
        <w:t>)</w:t>
      </w:r>
      <w:r w:rsidRPr="00A776B9">
        <w:rPr>
          <w:szCs w:val="26"/>
          <w:lang w:val="ru-RU"/>
        </w:rPr>
        <w:t>.</w:t>
      </w:r>
    </w:p>
    <w:p w:rsidR="00A776B9" w:rsidRPr="00A776B9" w:rsidRDefault="00A776B9" w:rsidP="00A776B9">
      <w:pPr>
        <w:ind w:firstLine="709"/>
        <w:jc w:val="both"/>
        <w:rPr>
          <w:szCs w:val="26"/>
          <w:lang w:val="ru-RU"/>
        </w:rPr>
      </w:pPr>
      <w:r w:rsidRPr="00A776B9">
        <w:rPr>
          <w:szCs w:val="26"/>
          <w:lang w:val="ru-RU"/>
        </w:rPr>
        <w:t xml:space="preserve">Прогноз отражает развитие экономики Калужской области в условиях реализации региональной политики по поддержанию благоприятного инвестиционного климата и стимулированию экономического роста с учетом оценок отраслевых министерств, муниципальных образований, а также планов развития предприятий региона. </w:t>
      </w:r>
    </w:p>
    <w:p w:rsidR="00A776B9" w:rsidRPr="00A776B9" w:rsidRDefault="00A776B9" w:rsidP="00A776B9">
      <w:pPr>
        <w:ind w:firstLine="709"/>
        <w:jc w:val="both"/>
        <w:rPr>
          <w:szCs w:val="26"/>
          <w:lang w:val="ru-RU"/>
        </w:rPr>
      </w:pPr>
    </w:p>
    <w:p w:rsidR="00A776B9" w:rsidRPr="00A776B9" w:rsidRDefault="00A776B9" w:rsidP="007574E7">
      <w:pPr>
        <w:keepNext/>
        <w:jc w:val="center"/>
        <w:outlineLvl w:val="0"/>
        <w:rPr>
          <w:b/>
          <w:szCs w:val="26"/>
          <w:lang w:val="ru-RU"/>
        </w:rPr>
      </w:pPr>
      <w:r w:rsidRPr="00A776B9">
        <w:rPr>
          <w:b/>
          <w:szCs w:val="26"/>
          <w:lang w:val="ru-RU"/>
        </w:rPr>
        <w:t>Краткая характеристика вариантов прогноза</w:t>
      </w:r>
    </w:p>
    <w:p w:rsidR="00A776B9" w:rsidRPr="00A776B9" w:rsidRDefault="00A776B9" w:rsidP="00A776B9">
      <w:pPr>
        <w:rPr>
          <w:sz w:val="20"/>
          <w:lang w:val="ru-RU"/>
        </w:rPr>
      </w:pPr>
    </w:p>
    <w:p w:rsidR="00A776B9" w:rsidRPr="00A776B9" w:rsidRDefault="00A776B9" w:rsidP="00A776B9">
      <w:pPr>
        <w:ind w:firstLine="709"/>
        <w:jc w:val="both"/>
        <w:rPr>
          <w:szCs w:val="26"/>
          <w:lang w:val="ru-RU"/>
        </w:rPr>
      </w:pPr>
      <w:r w:rsidRPr="00A776B9">
        <w:rPr>
          <w:szCs w:val="26"/>
          <w:lang w:val="ru-RU"/>
        </w:rPr>
        <w:t>Прогноз разработан в двух вариантах - базового и целевого сценарного развития в зависимости от степени влияния факторов, воздействующих на развитие экономики и социальной сферы в прогнозном периоде.</w:t>
      </w:r>
    </w:p>
    <w:p w:rsidR="00A776B9" w:rsidRPr="00A776B9" w:rsidRDefault="00A776B9" w:rsidP="00A776B9">
      <w:pPr>
        <w:ind w:firstLine="709"/>
        <w:jc w:val="both"/>
        <w:textAlignment w:val="top"/>
        <w:rPr>
          <w:szCs w:val="26"/>
          <w:lang w:val="ru-RU"/>
        </w:rPr>
      </w:pPr>
      <w:r w:rsidRPr="00A776B9">
        <w:rPr>
          <w:szCs w:val="26"/>
          <w:lang w:val="ru-RU"/>
        </w:rPr>
        <w:t>Базовый вариант (1 вариант) характеризует основные тенденции и параметры развития экономики в условиях консервативных траекторий изменения внешних и внутренних факторов при сохранении основных направлений развития.</w:t>
      </w:r>
    </w:p>
    <w:p w:rsidR="00A776B9" w:rsidRPr="00A776B9" w:rsidRDefault="00A776B9" w:rsidP="00A776B9">
      <w:pPr>
        <w:ind w:firstLine="709"/>
        <w:jc w:val="both"/>
        <w:outlineLvl w:val="8"/>
        <w:rPr>
          <w:bCs/>
          <w:szCs w:val="26"/>
          <w:lang w:val="ru-RU"/>
        </w:rPr>
      </w:pPr>
      <w:r w:rsidRPr="00A776B9">
        <w:rPr>
          <w:bCs/>
          <w:szCs w:val="26"/>
          <w:lang w:val="ru-RU"/>
        </w:rPr>
        <w:t>Базовый сценарий предлагается использовать для разработки параметров областного бюджета на 2020-</w:t>
      </w:r>
      <w:r w:rsidR="007574E7">
        <w:rPr>
          <w:bCs/>
          <w:szCs w:val="26"/>
          <w:lang w:val="ru-RU"/>
        </w:rPr>
        <w:t>20</w:t>
      </w:r>
      <w:r w:rsidRPr="00A776B9">
        <w:rPr>
          <w:bCs/>
          <w:szCs w:val="26"/>
          <w:lang w:val="ru-RU"/>
        </w:rPr>
        <w:t>22 годы.</w:t>
      </w:r>
    </w:p>
    <w:p w:rsidR="00A776B9" w:rsidRPr="00A776B9" w:rsidRDefault="00A776B9" w:rsidP="00A776B9">
      <w:pPr>
        <w:ind w:firstLine="709"/>
        <w:jc w:val="both"/>
        <w:outlineLvl w:val="8"/>
        <w:rPr>
          <w:bCs/>
          <w:szCs w:val="26"/>
          <w:lang w:val="ru-RU"/>
        </w:rPr>
      </w:pPr>
      <w:r w:rsidRPr="00A776B9">
        <w:rPr>
          <w:bCs/>
          <w:szCs w:val="26"/>
          <w:lang w:val="ru-RU"/>
        </w:rPr>
        <w:t>Целевой вариант (2 вариант) базируется на успешной реализации всего комплекса мер</w:t>
      </w:r>
      <w:r w:rsidR="007574E7">
        <w:rPr>
          <w:bCs/>
          <w:szCs w:val="26"/>
          <w:lang w:val="ru-RU"/>
        </w:rPr>
        <w:t>,</w:t>
      </w:r>
      <w:r w:rsidRPr="00A776B9">
        <w:rPr>
          <w:szCs w:val="26"/>
          <w:lang w:val="ru-RU"/>
        </w:rPr>
        <w:t xml:space="preserve"> разработанного Правительством Российской Федерации и заложенного в национальных проектах. </w:t>
      </w:r>
      <w:r w:rsidRPr="00A776B9">
        <w:rPr>
          <w:bCs/>
          <w:szCs w:val="26"/>
          <w:lang w:val="ru-RU"/>
        </w:rPr>
        <w:t xml:space="preserve">Указанные меры направлены на </w:t>
      </w:r>
      <w:r w:rsidRPr="00A776B9">
        <w:rPr>
          <w:szCs w:val="26"/>
          <w:lang w:val="ru-RU"/>
        </w:rPr>
        <w:t>ускорение темпов экономического роста региона, улучшение демографической ситуации, а также</w:t>
      </w:r>
      <w:r w:rsidRPr="00A776B9">
        <w:rPr>
          <w:bCs/>
          <w:szCs w:val="26"/>
          <w:lang w:val="ru-RU"/>
        </w:rPr>
        <w:t xml:space="preserve"> на обеспечение роста производительности труда в экономике, увеличение доли малого бизнеса в валовом региональном продукте, расширение экспорта.</w:t>
      </w:r>
    </w:p>
    <w:p w:rsidR="00A776B9" w:rsidRPr="00A776B9" w:rsidRDefault="00A776B9" w:rsidP="00A776B9">
      <w:pPr>
        <w:ind w:firstLine="709"/>
        <w:rPr>
          <w:sz w:val="20"/>
          <w:lang w:val="ru-RU"/>
        </w:rPr>
      </w:pPr>
    </w:p>
    <w:p w:rsidR="00A776B9" w:rsidRPr="00A776B9" w:rsidRDefault="00A776B9" w:rsidP="007574E7">
      <w:pPr>
        <w:keepNext/>
        <w:jc w:val="center"/>
        <w:outlineLvl w:val="0"/>
        <w:rPr>
          <w:b/>
          <w:szCs w:val="26"/>
          <w:lang w:val="ru-RU"/>
        </w:rPr>
      </w:pPr>
      <w:bookmarkStart w:id="1" w:name="_Toc175737931"/>
      <w:r w:rsidRPr="00A776B9">
        <w:rPr>
          <w:b/>
          <w:szCs w:val="26"/>
          <w:lang w:val="ru-RU"/>
        </w:rPr>
        <w:t>Оценка достигнутого уровня социально-экономического развития</w:t>
      </w:r>
    </w:p>
    <w:p w:rsidR="00A776B9" w:rsidRPr="00A776B9" w:rsidRDefault="00A776B9" w:rsidP="00A776B9">
      <w:pPr>
        <w:rPr>
          <w:sz w:val="20"/>
          <w:lang w:val="ru-RU"/>
        </w:rPr>
      </w:pPr>
    </w:p>
    <w:p w:rsidR="00A776B9" w:rsidRPr="00A776B9" w:rsidRDefault="00A776B9" w:rsidP="00A776B9">
      <w:pPr>
        <w:ind w:firstLine="720"/>
        <w:jc w:val="both"/>
        <w:rPr>
          <w:rFonts w:eastAsia="Calibri"/>
          <w:szCs w:val="26"/>
          <w:lang w:val="ru-RU" w:eastAsia="en-US"/>
        </w:rPr>
      </w:pPr>
      <w:r w:rsidRPr="00A776B9">
        <w:rPr>
          <w:rFonts w:eastAsia="Calibri"/>
          <w:szCs w:val="26"/>
          <w:lang w:val="ru-RU" w:eastAsia="en-US"/>
        </w:rPr>
        <w:t>По данным Территориального органа Федеральной службы государственной статистики по Калужской области (Калугастат)</w:t>
      </w:r>
      <w:r w:rsidR="007574E7">
        <w:rPr>
          <w:rFonts w:eastAsia="Calibri"/>
          <w:szCs w:val="26"/>
          <w:lang w:val="ru-RU" w:eastAsia="en-US"/>
        </w:rPr>
        <w:t>,</w:t>
      </w:r>
      <w:r w:rsidRPr="00A776B9">
        <w:rPr>
          <w:rFonts w:eastAsia="Calibri"/>
          <w:szCs w:val="26"/>
          <w:lang w:val="ru-RU" w:eastAsia="en-US"/>
        </w:rPr>
        <w:t xml:space="preserve"> численность населения Калужской области на</w:t>
      </w:r>
      <w:r w:rsidR="008213F0">
        <w:rPr>
          <w:rFonts w:eastAsia="Calibri"/>
          <w:szCs w:val="26"/>
          <w:lang w:val="ru-RU" w:eastAsia="en-US"/>
        </w:rPr>
        <w:t xml:space="preserve"> 1 января 2019 года составила 1009</w:t>
      </w:r>
      <w:r w:rsidRPr="00A776B9">
        <w:rPr>
          <w:rFonts w:eastAsia="Calibri"/>
          <w:szCs w:val="26"/>
          <w:lang w:val="ru-RU" w:eastAsia="en-US"/>
        </w:rPr>
        <w:t xml:space="preserve">380 человек, что на 2776 человек меньше численности предыдущего года. В Калужской области 766,8 тыс. человек (76 %) – городские жители и 242,6 тыс. человек (24 %) – сельские жители. </w:t>
      </w:r>
    </w:p>
    <w:p w:rsidR="00A776B9" w:rsidRPr="00A776B9" w:rsidRDefault="00A776B9" w:rsidP="00A776B9">
      <w:pPr>
        <w:ind w:firstLine="720"/>
        <w:jc w:val="both"/>
        <w:rPr>
          <w:rFonts w:eastAsia="Calibri"/>
          <w:szCs w:val="26"/>
          <w:lang w:val="ru-RU" w:eastAsia="en-US"/>
        </w:rPr>
      </w:pPr>
      <w:r w:rsidRPr="00A776B9">
        <w:rPr>
          <w:rFonts w:eastAsia="Calibri"/>
          <w:szCs w:val="26"/>
          <w:lang w:val="ru-RU" w:eastAsia="en-US"/>
        </w:rPr>
        <w:t xml:space="preserve">Возрастно-половая структура населения </w:t>
      </w:r>
      <w:r w:rsidR="008213F0" w:rsidRPr="00A776B9">
        <w:rPr>
          <w:rFonts w:eastAsia="Calibri"/>
          <w:szCs w:val="26"/>
          <w:lang w:val="ru-RU" w:eastAsia="en-US"/>
        </w:rPr>
        <w:t xml:space="preserve">Калужской </w:t>
      </w:r>
      <w:r w:rsidRPr="00A776B9">
        <w:rPr>
          <w:rFonts w:eastAsia="Calibri"/>
          <w:szCs w:val="26"/>
          <w:lang w:val="ru-RU" w:eastAsia="en-US"/>
        </w:rPr>
        <w:t xml:space="preserve">области характеризуется процессом демографического старения. Численность населения трудоспособного возраста на 1 января 2018 года составила 55,05 % от общей численности населения, что ниже показателя 2017 года на 0,75 %. Показатель демографической нагрузки увеличился до    816 человек на 1000 человек трудоспособного возраста (в 2017 году – 791 человек). </w:t>
      </w:r>
      <w:r w:rsidRPr="00A776B9">
        <w:rPr>
          <w:rFonts w:eastAsia="Calibri"/>
          <w:szCs w:val="26"/>
          <w:lang w:val="ru-RU" w:eastAsia="en-US"/>
        </w:rPr>
        <w:lastRenderedPageBreak/>
        <w:t xml:space="preserve">Удельный вес граждан в возрасте 65 лет и более в общей численности населения составляет 16,4 % (2017 год </w:t>
      </w:r>
      <w:r w:rsidR="00FF61B2">
        <w:rPr>
          <w:rFonts w:eastAsia="Calibri"/>
          <w:szCs w:val="26"/>
          <w:lang w:val="ru-RU" w:eastAsia="en-US"/>
        </w:rPr>
        <w:t>–</w:t>
      </w:r>
      <w:r w:rsidRPr="00A776B9">
        <w:rPr>
          <w:rFonts w:eastAsia="Calibri"/>
          <w:szCs w:val="26"/>
          <w:lang w:val="ru-RU" w:eastAsia="en-US"/>
        </w:rPr>
        <w:t xml:space="preserve"> 16,0 %).</w:t>
      </w:r>
    </w:p>
    <w:p w:rsidR="00A776B9" w:rsidRPr="00A776B9" w:rsidRDefault="00A776B9" w:rsidP="00A776B9">
      <w:pPr>
        <w:ind w:firstLine="709"/>
        <w:jc w:val="both"/>
        <w:rPr>
          <w:szCs w:val="26"/>
          <w:lang w:val="ru-RU"/>
        </w:rPr>
      </w:pPr>
    </w:p>
    <w:p w:rsidR="00A776B9" w:rsidRPr="00A776B9" w:rsidRDefault="00A776B9" w:rsidP="00A776B9">
      <w:pPr>
        <w:ind w:firstLine="709"/>
        <w:jc w:val="both"/>
        <w:rPr>
          <w:szCs w:val="26"/>
          <w:lang w:val="ru-RU"/>
        </w:rPr>
      </w:pPr>
      <w:r w:rsidRPr="00A776B9">
        <w:rPr>
          <w:szCs w:val="26"/>
          <w:lang w:val="ru-RU"/>
        </w:rPr>
        <w:t xml:space="preserve">В 2017 году объем валового регионального продукта (далее </w:t>
      </w:r>
      <w:r w:rsidR="00FF61B2">
        <w:rPr>
          <w:szCs w:val="26"/>
          <w:lang w:val="ru-RU"/>
        </w:rPr>
        <w:t>–</w:t>
      </w:r>
      <w:r w:rsidRPr="00A776B9">
        <w:rPr>
          <w:szCs w:val="26"/>
          <w:lang w:val="ru-RU"/>
        </w:rPr>
        <w:t xml:space="preserve"> ВРП) составил                        417,1 млрд. рублей</w:t>
      </w:r>
      <w:r w:rsidR="00FF61B2">
        <w:rPr>
          <w:szCs w:val="26"/>
          <w:lang w:val="ru-RU"/>
        </w:rPr>
        <w:t>,</w:t>
      </w:r>
      <w:r w:rsidRPr="00A776B9">
        <w:rPr>
          <w:szCs w:val="26"/>
          <w:lang w:val="ru-RU"/>
        </w:rPr>
        <w:t xml:space="preserve"> или 102,7 % к уровню предыдущего года в сопоставимой оценке. Анализ структуры ВРП по видам экономической деятельности показывает, что в промышленности, сельском хозяйстве, строительстве (реальном секторе экономики) создается 55,8 % ВРП. В непроизводственном секторе преобладает торговля – 12,4 %, а также операции с недвижимым имуществом – 6,3 %. Государственный сектор экономики региона (государственное управление и обеспечение военной безопасности, здравоохранение и предоставление социальных услуг, образование) создает 12,3 % ВРП.</w:t>
      </w:r>
    </w:p>
    <w:p w:rsidR="00A776B9" w:rsidRPr="00A776B9" w:rsidRDefault="00A776B9" w:rsidP="00A776B9">
      <w:pPr>
        <w:ind w:firstLine="709"/>
        <w:jc w:val="both"/>
        <w:rPr>
          <w:szCs w:val="26"/>
          <w:lang w:val="ru-RU"/>
        </w:rPr>
      </w:pPr>
      <w:r w:rsidRPr="00A776B9">
        <w:rPr>
          <w:szCs w:val="26"/>
          <w:lang w:val="ru-RU"/>
        </w:rPr>
        <w:t>Исходя из итоговых значений, характеризующих состояние базовых отраслей экономики, объем ВРП в 2018 году, по предварительной оценке, составил                    443,3 млрд. рублей, или 103 % к уровню 2017 года в сопоставимой оценке.</w:t>
      </w:r>
    </w:p>
    <w:p w:rsidR="00A776B9" w:rsidRPr="00A776B9" w:rsidRDefault="00A776B9" w:rsidP="00FF61B2">
      <w:pPr>
        <w:ind w:firstLine="709"/>
        <w:jc w:val="both"/>
        <w:rPr>
          <w:color w:val="000000" w:themeColor="text1"/>
          <w:szCs w:val="24"/>
          <w:lang w:val="ru-RU"/>
        </w:rPr>
      </w:pPr>
      <w:r w:rsidRPr="00A776B9">
        <w:rPr>
          <w:bCs/>
          <w:color w:val="000000" w:themeColor="text1"/>
          <w:szCs w:val="26"/>
          <w:lang w:val="ru-RU"/>
        </w:rPr>
        <w:t xml:space="preserve">По итогам 2018 года на основании данных Федеральной службы государственной статистики </w:t>
      </w:r>
      <w:r w:rsidRPr="00A776B9">
        <w:rPr>
          <w:color w:val="000000" w:themeColor="text1"/>
          <w:szCs w:val="16"/>
          <w:lang w:val="ru-RU"/>
        </w:rPr>
        <w:t xml:space="preserve">среди регионов Российской Федерации </w:t>
      </w:r>
      <w:r w:rsidRPr="00A776B9">
        <w:rPr>
          <w:bCs/>
          <w:color w:val="000000" w:themeColor="text1"/>
          <w:szCs w:val="26"/>
          <w:lang w:val="ru-RU"/>
        </w:rPr>
        <w:t xml:space="preserve">Калужская область занимает </w:t>
      </w:r>
      <w:r w:rsidRPr="00A776B9">
        <w:rPr>
          <w:bCs/>
          <w:color w:val="000000" w:themeColor="text1"/>
          <w:szCs w:val="24"/>
          <w:lang w:val="ru-RU"/>
        </w:rPr>
        <w:t xml:space="preserve">1 место в Центральном федеральном округе (далее </w:t>
      </w:r>
      <w:r w:rsidR="00FF61B2">
        <w:rPr>
          <w:bCs/>
          <w:color w:val="000000" w:themeColor="text1"/>
          <w:szCs w:val="24"/>
          <w:lang w:val="ru-RU"/>
        </w:rPr>
        <w:t>–</w:t>
      </w:r>
      <w:r w:rsidRPr="00A776B9">
        <w:rPr>
          <w:bCs/>
          <w:color w:val="000000" w:themeColor="text1"/>
          <w:szCs w:val="24"/>
          <w:lang w:val="ru-RU"/>
        </w:rPr>
        <w:t xml:space="preserve"> ЦФО) и 1 </w:t>
      </w:r>
      <w:r w:rsidR="008213F0" w:rsidRPr="00A776B9">
        <w:rPr>
          <w:bCs/>
          <w:color w:val="000000" w:themeColor="text1"/>
          <w:szCs w:val="24"/>
          <w:lang w:val="ru-RU"/>
        </w:rPr>
        <w:t xml:space="preserve">место </w:t>
      </w:r>
      <w:r w:rsidRPr="00A776B9">
        <w:rPr>
          <w:bCs/>
          <w:color w:val="000000" w:themeColor="text1"/>
          <w:szCs w:val="24"/>
          <w:lang w:val="ru-RU"/>
        </w:rPr>
        <w:t xml:space="preserve">в Российской Федерации по объему обрабатывающих производств на душу населения, 1 место в ЦФО и 8 место в Российской Федерации по объему промышленного производства на душу населения, </w:t>
      </w:r>
      <w:r w:rsidR="00FF61B2">
        <w:rPr>
          <w:bCs/>
          <w:color w:val="000000" w:themeColor="text1"/>
          <w:szCs w:val="24"/>
          <w:lang w:val="ru-RU"/>
        </w:rPr>
        <w:br/>
      </w:r>
      <w:r w:rsidRPr="00A776B9">
        <w:rPr>
          <w:bCs/>
          <w:color w:val="000000" w:themeColor="text1"/>
          <w:szCs w:val="24"/>
          <w:lang w:val="ru-RU"/>
        </w:rPr>
        <w:t xml:space="preserve">1 место в ЦФО и 3 место в Российской Федерации по уровню регистрируемой безработицы, 2 место в ЦФО и 11 место в Российской Федерации по численности безработных граждан, </w:t>
      </w:r>
      <w:r w:rsidRPr="00A776B9">
        <w:rPr>
          <w:color w:val="000000" w:themeColor="text1"/>
          <w:szCs w:val="26"/>
          <w:lang w:val="ru-RU"/>
        </w:rPr>
        <w:t xml:space="preserve">1 место в ЦФО </w:t>
      </w:r>
      <w:r w:rsidRPr="00A776B9">
        <w:rPr>
          <w:color w:val="000000"/>
          <w:szCs w:val="26"/>
          <w:lang w:val="ru-RU"/>
        </w:rPr>
        <w:t xml:space="preserve">и 1 </w:t>
      </w:r>
      <w:r w:rsidR="008213F0" w:rsidRPr="00A776B9">
        <w:rPr>
          <w:bCs/>
          <w:color w:val="000000" w:themeColor="text1"/>
          <w:szCs w:val="24"/>
          <w:lang w:val="ru-RU"/>
        </w:rPr>
        <w:t>место</w:t>
      </w:r>
      <w:r w:rsidR="008213F0" w:rsidRPr="00A776B9">
        <w:rPr>
          <w:color w:val="000000"/>
          <w:szCs w:val="26"/>
          <w:lang w:val="ru-RU"/>
        </w:rPr>
        <w:t xml:space="preserve"> </w:t>
      </w:r>
      <w:r w:rsidRPr="00A776B9">
        <w:rPr>
          <w:color w:val="000000"/>
          <w:szCs w:val="26"/>
          <w:lang w:val="ru-RU"/>
        </w:rPr>
        <w:t xml:space="preserve">в Российской Федерации по темпу роста производства молока, 2 место в ЦФО и 6 </w:t>
      </w:r>
      <w:r w:rsidR="008213F0" w:rsidRPr="00A776B9">
        <w:rPr>
          <w:bCs/>
          <w:color w:val="000000" w:themeColor="text1"/>
          <w:szCs w:val="24"/>
          <w:lang w:val="ru-RU"/>
        </w:rPr>
        <w:t>место</w:t>
      </w:r>
      <w:r w:rsidR="008213F0" w:rsidRPr="00A776B9">
        <w:rPr>
          <w:color w:val="000000"/>
          <w:szCs w:val="26"/>
          <w:lang w:val="ru-RU"/>
        </w:rPr>
        <w:t xml:space="preserve"> </w:t>
      </w:r>
      <w:r w:rsidRPr="00A776B9">
        <w:rPr>
          <w:color w:val="000000"/>
          <w:szCs w:val="26"/>
          <w:lang w:val="ru-RU"/>
        </w:rPr>
        <w:t xml:space="preserve">в Российской Федерации по темпу роста производства </w:t>
      </w:r>
      <w:r w:rsidRPr="00A776B9">
        <w:rPr>
          <w:color w:val="000000" w:themeColor="text1"/>
          <w:szCs w:val="26"/>
          <w:lang w:val="ru-RU"/>
        </w:rPr>
        <w:t xml:space="preserve">мяса, </w:t>
      </w:r>
      <w:r w:rsidRPr="00A776B9">
        <w:rPr>
          <w:color w:val="000000" w:themeColor="text1"/>
          <w:szCs w:val="24"/>
          <w:lang w:val="ru-RU"/>
        </w:rPr>
        <w:t xml:space="preserve">3 место в ЦФО и 26 </w:t>
      </w:r>
      <w:r w:rsidR="008213F0" w:rsidRPr="00A776B9">
        <w:rPr>
          <w:bCs/>
          <w:color w:val="000000" w:themeColor="text1"/>
          <w:szCs w:val="24"/>
          <w:lang w:val="ru-RU"/>
        </w:rPr>
        <w:t>место</w:t>
      </w:r>
      <w:r w:rsidR="008213F0" w:rsidRPr="00A776B9">
        <w:rPr>
          <w:color w:val="000000" w:themeColor="text1"/>
          <w:szCs w:val="24"/>
          <w:lang w:val="ru-RU"/>
        </w:rPr>
        <w:t xml:space="preserve"> </w:t>
      </w:r>
      <w:r w:rsidRPr="00A776B9">
        <w:rPr>
          <w:color w:val="000000" w:themeColor="text1"/>
          <w:szCs w:val="24"/>
          <w:lang w:val="ru-RU"/>
        </w:rPr>
        <w:t>в Российской Федерации по уровню заработной платы, 4 место в ЦФО и 22 место в Российской Федерации по объемам работ</w:t>
      </w:r>
      <w:r w:rsidR="00FF61B2">
        <w:rPr>
          <w:color w:val="000000" w:themeColor="text1"/>
          <w:szCs w:val="24"/>
          <w:lang w:val="ru-RU"/>
        </w:rPr>
        <w:t>,</w:t>
      </w:r>
      <w:r w:rsidRPr="00A776B9">
        <w:rPr>
          <w:color w:val="000000" w:themeColor="text1"/>
          <w:szCs w:val="24"/>
          <w:lang w:val="ru-RU"/>
        </w:rPr>
        <w:t xml:space="preserve"> выполненных по виду деятельности «строительство»</w:t>
      </w:r>
      <w:r w:rsidR="00FF61B2">
        <w:rPr>
          <w:color w:val="000000" w:themeColor="text1"/>
          <w:szCs w:val="24"/>
          <w:lang w:val="ru-RU"/>
        </w:rPr>
        <w:t>,</w:t>
      </w:r>
      <w:r w:rsidRPr="00A776B9">
        <w:rPr>
          <w:color w:val="000000" w:themeColor="text1"/>
          <w:szCs w:val="24"/>
          <w:lang w:val="ru-RU"/>
        </w:rPr>
        <w:t xml:space="preserve"> на душу населения, 5</w:t>
      </w:r>
      <w:r w:rsidRPr="00A776B9">
        <w:rPr>
          <w:bCs/>
          <w:color w:val="000000" w:themeColor="text1"/>
          <w:szCs w:val="24"/>
          <w:lang w:val="ru-RU"/>
        </w:rPr>
        <w:t xml:space="preserve"> место </w:t>
      </w:r>
      <w:r w:rsidRPr="00A776B9">
        <w:rPr>
          <w:color w:val="000000" w:themeColor="text1"/>
          <w:szCs w:val="24"/>
          <w:lang w:val="ru-RU"/>
        </w:rPr>
        <w:t xml:space="preserve">в ЦФО и 10 место в Российской Федерации по строительству жилых домов на 1000 человек населения. </w:t>
      </w:r>
    </w:p>
    <w:p w:rsidR="00A776B9" w:rsidRPr="00A776B9" w:rsidRDefault="00A776B9" w:rsidP="00A776B9">
      <w:pPr>
        <w:ind w:firstLine="567"/>
        <w:jc w:val="both"/>
        <w:rPr>
          <w:rFonts w:eastAsia="Calibri"/>
          <w:szCs w:val="26"/>
          <w:lang w:val="ru-RU" w:eastAsia="en-US"/>
        </w:rPr>
      </w:pPr>
      <w:r w:rsidRPr="00A776B9">
        <w:rPr>
          <w:rFonts w:eastAsia="Calibri"/>
          <w:szCs w:val="26"/>
          <w:lang w:val="ru-RU" w:eastAsia="en-US"/>
        </w:rPr>
        <w:t xml:space="preserve">Суммарный коэффициент рождаемости за 2018 год составил 1,6 промилле (ЦФО – 1,44, </w:t>
      </w:r>
      <w:r w:rsidR="00FF61B2" w:rsidRPr="00A776B9">
        <w:rPr>
          <w:color w:val="000000" w:themeColor="text1"/>
          <w:szCs w:val="24"/>
          <w:lang w:val="ru-RU"/>
        </w:rPr>
        <w:t>Российск</w:t>
      </w:r>
      <w:r w:rsidR="00FF61B2">
        <w:rPr>
          <w:color w:val="000000" w:themeColor="text1"/>
          <w:szCs w:val="24"/>
          <w:lang w:val="ru-RU"/>
        </w:rPr>
        <w:t>ая</w:t>
      </w:r>
      <w:r w:rsidR="00FF61B2" w:rsidRPr="00A776B9">
        <w:rPr>
          <w:color w:val="000000" w:themeColor="text1"/>
          <w:szCs w:val="24"/>
          <w:lang w:val="ru-RU"/>
        </w:rPr>
        <w:t xml:space="preserve"> Федераци</w:t>
      </w:r>
      <w:r w:rsidR="00FF61B2">
        <w:rPr>
          <w:color w:val="000000" w:themeColor="text1"/>
          <w:szCs w:val="24"/>
          <w:lang w:val="ru-RU"/>
        </w:rPr>
        <w:t>я</w:t>
      </w:r>
      <w:r w:rsidRPr="00A776B9">
        <w:rPr>
          <w:rFonts w:eastAsia="Calibri"/>
          <w:szCs w:val="26"/>
          <w:lang w:val="ru-RU" w:eastAsia="en-US"/>
        </w:rPr>
        <w:t xml:space="preserve"> – 1,58). По данному показателю Калужская область занимает второе место в ЦФО, уступая только Костромской области.</w:t>
      </w:r>
    </w:p>
    <w:p w:rsidR="00A776B9" w:rsidRPr="00A776B9" w:rsidRDefault="00A776B9" w:rsidP="00A776B9">
      <w:pPr>
        <w:ind w:firstLine="567"/>
        <w:jc w:val="both"/>
        <w:rPr>
          <w:color w:val="000000" w:themeColor="text1"/>
          <w:szCs w:val="26"/>
          <w:lang w:val="ru-RU"/>
        </w:rPr>
      </w:pPr>
    </w:p>
    <w:p w:rsidR="00A776B9" w:rsidRPr="00A776B9" w:rsidRDefault="00A776B9" w:rsidP="00A776B9">
      <w:pPr>
        <w:ind w:firstLine="709"/>
        <w:jc w:val="both"/>
        <w:rPr>
          <w:bCs/>
          <w:szCs w:val="26"/>
          <w:lang w:val="ru-RU"/>
        </w:rPr>
      </w:pPr>
      <w:r w:rsidRPr="00A776B9">
        <w:rPr>
          <w:szCs w:val="26"/>
          <w:lang w:val="ru-RU"/>
        </w:rPr>
        <w:t xml:space="preserve">В первом полугодии 2019 года наблюдается положительная динамика развития по большинству </w:t>
      </w:r>
      <w:r w:rsidRPr="00A776B9">
        <w:rPr>
          <w:bCs/>
          <w:szCs w:val="26"/>
          <w:lang w:val="ru-RU"/>
        </w:rPr>
        <w:t>макроэкономических показателей.</w:t>
      </w:r>
    </w:p>
    <w:p w:rsidR="00A776B9" w:rsidRPr="00A776B9" w:rsidRDefault="00A776B9" w:rsidP="00A776B9">
      <w:pPr>
        <w:ind w:firstLine="709"/>
        <w:jc w:val="both"/>
        <w:rPr>
          <w:bCs/>
          <w:szCs w:val="26"/>
          <w:lang w:val="ru-RU"/>
        </w:rPr>
      </w:pPr>
      <w:r w:rsidRPr="00A776B9">
        <w:rPr>
          <w:bCs/>
          <w:szCs w:val="26"/>
          <w:lang w:val="ru-RU"/>
        </w:rPr>
        <w:t xml:space="preserve">Индекс промышленного производства за январь-июнь составил 105 % к уровню аналогичного периода 2018 года. </w:t>
      </w:r>
    </w:p>
    <w:p w:rsidR="00A776B9" w:rsidRPr="00A776B9" w:rsidRDefault="00A776B9" w:rsidP="00A776B9">
      <w:pPr>
        <w:widowControl w:val="0"/>
        <w:autoSpaceDE w:val="0"/>
        <w:autoSpaceDN w:val="0"/>
        <w:adjustRightInd w:val="0"/>
        <w:ind w:firstLine="709"/>
        <w:jc w:val="both"/>
        <w:rPr>
          <w:bCs/>
          <w:szCs w:val="26"/>
          <w:lang w:val="ru-RU"/>
        </w:rPr>
      </w:pPr>
      <w:r w:rsidRPr="00A776B9">
        <w:rPr>
          <w:bCs/>
          <w:szCs w:val="26"/>
          <w:lang w:val="ru-RU"/>
        </w:rPr>
        <w:t xml:space="preserve">Рост промышленного производства обусловлен увеличением выпуска машин и оборудования, прицепов и полуприцепов, железнодорожных локомотивов и подвижного состава, бытовой электроники, </w:t>
      </w:r>
      <w:r w:rsidRPr="00441266">
        <w:rPr>
          <w:bCs/>
          <w:szCs w:val="26"/>
          <w:lang w:val="ru-RU"/>
        </w:rPr>
        <w:t>нефтепродуктов</w:t>
      </w:r>
      <w:r w:rsidR="00441266" w:rsidRPr="00441266">
        <w:rPr>
          <w:bCs/>
          <w:szCs w:val="26"/>
          <w:lang w:val="ru-RU"/>
        </w:rPr>
        <w:t>,</w:t>
      </w:r>
      <w:r w:rsidRPr="00441266">
        <w:rPr>
          <w:bCs/>
          <w:szCs w:val="26"/>
          <w:lang w:val="ru-RU"/>
        </w:rPr>
        <w:t xml:space="preserve"> моторных и нефтяных масел,</w:t>
      </w:r>
      <w:r w:rsidRPr="00A776B9">
        <w:rPr>
          <w:bCs/>
          <w:szCs w:val="26"/>
          <w:lang w:val="ru-RU"/>
        </w:rPr>
        <w:t xml:space="preserve"> химических веществ и химических продуктов, лекарственных средств, пищевых продуктов.</w:t>
      </w:r>
    </w:p>
    <w:p w:rsidR="00A776B9" w:rsidRPr="00A776B9" w:rsidRDefault="00A776B9" w:rsidP="00A776B9">
      <w:pPr>
        <w:ind w:firstLine="709"/>
        <w:jc w:val="both"/>
        <w:rPr>
          <w:bCs/>
          <w:szCs w:val="26"/>
          <w:lang w:val="ru-RU"/>
        </w:rPr>
      </w:pPr>
      <w:r w:rsidRPr="00A776B9">
        <w:rPr>
          <w:szCs w:val="26"/>
          <w:lang w:val="ru-RU"/>
        </w:rPr>
        <w:t>Объем производства валовой сельскохозяйственной продукции</w:t>
      </w:r>
      <w:r w:rsidRPr="00A776B9">
        <w:rPr>
          <w:b/>
          <w:szCs w:val="26"/>
          <w:lang w:val="ru-RU"/>
        </w:rPr>
        <w:t xml:space="preserve"> </w:t>
      </w:r>
      <w:r w:rsidRPr="00A776B9">
        <w:rPr>
          <w:szCs w:val="26"/>
          <w:lang w:val="ru-RU"/>
        </w:rPr>
        <w:t xml:space="preserve">в хозяйствах всех категорий составил 15,5 </w:t>
      </w:r>
      <w:r w:rsidRPr="00A776B9">
        <w:rPr>
          <w:bCs/>
          <w:szCs w:val="26"/>
          <w:lang w:val="ru-RU"/>
        </w:rPr>
        <w:t>млрд. рублей</w:t>
      </w:r>
      <w:r w:rsidRPr="00A776B9">
        <w:rPr>
          <w:szCs w:val="26"/>
          <w:lang w:val="ru-RU"/>
        </w:rPr>
        <w:t xml:space="preserve">, индекс физического объёма к соответствующему периоду прошлого года – </w:t>
      </w:r>
      <w:r w:rsidRPr="00A776B9">
        <w:rPr>
          <w:bCs/>
          <w:szCs w:val="26"/>
          <w:lang w:val="ru-RU"/>
        </w:rPr>
        <w:t>112,1 %.</w:t>
      </w:r>
    </w:p>
    <w:p w:rsidR="00A776B9" w:rsidRPr="00A776B9" w:rsidRDefault="00A776B9" w:rsidP="00A776B9">
      <w:pPr>
        <w:ind w:firstLine="709"/>
        <w:jc w:val="both"/>
        <w:rPr>
          <w:bCs/>
          <w:szCs w:val="26"/>
          <w:lang w:val="ru-RU"/>
        </w:rPr>
      </w:pPr>
      <w:r w:rsidRPr="00A776B9">
        <w:rPr>
          <w:bCs/>
          <w:szCs w:val="26"/>
          <w:lang w:val="ru-RU"/>
        </w:rPr>
        <w:t>Объем работ</w:t>
      </w:r>
      <w:r w:rsidR="008213F0">
        <w:rPr>
          <w:bCs/>
          <w:szCs w:val="26"/>
          <w:lang w:val="ru-RU"/>
        </w:rPr>
        <w:t xml:space="preserve"> по виду деятельности «с</w:t>
      </w:r>
      <w:r w:rsidRPr="00A776B9">
        <w:rPr>
          <w:bCs/>
          <w:szCs w:val="26"/>
          <w:lang w:val="ru-RU"/>
        </w:rPr>
        <w:t>троительство» за январь-июнь 2019 года составил 18,5 млрд. рублей, или 74,3 % в сопоставимой оценке к аналогичному периоду 2018 года.</w:t>
      </w:r>
    </w:p>
    <w:p w:rsidR="00A776B9" w:rsidRPr="00A776B9" w:rsidRDefault="00A776B9" w:rsidP="00A776B9">
      <w:pPr>
        <w:ind w:firstLine="709"/>
        <w:jc w:val="both"/>
        <w:rPr>
          <w:color w:val="000000" w:themeColor="text1"/>
          <w:szCs w:val="26"/>
          <w:lang w:val="ru-RU"/>
        </w:rPr>
      </w:pPr>
      <w:r w:rsidRPr="00A776B9">
        <w:rPr>
          <w:szCs w:val="26"/>
          <w:lang w:val="ru-RU"/>
        </w:rPr>
        <w:lastRenderedPageBreak/>
        <w:t xml:space="preserve">На территории </w:t>
      </w:r>
      <w:r w:rsidR="008213F0" w:rsidRPr="00A776B9">
        <w:rPr>
          <w:szCs w:val="26"/>
          <w:lang w:val="ru-RU"/>
        </w:rPr>
        <w:t xml:space="preserve">Калужской </w:t>
      </w:r>
      <w:r w:rsidRPr="00A776B9">
        <w:rPr>
          <w:szCs w:val="26"/>
          <w:lang w:val="ru-RU"/>
        </w:rPr>
        <w:t xml:space="preserve">области построено 2620 новых квартир общей площадью 259,9 тыс. кв. м, что составляет 78,4 % к уровню аналогичного периода 2018 года. Ввод </w:t>
      </w:r>
      <w:r w:rsidR="00F1695B">
        <w:rPr>
          <w:szCs w:val="26"/>
          <w:lang w:val="ru-RU"/>
        </w:rPr>
        <w:t xml:space="preserve">в эксплуатацию </w:t>
      </w:r>
      <w:r w:rsidRPr="00A776B9">
        <w:rPr>
          <w:szCs w:val="26"/>
          <w:lang w:val="ru-RU"/>
        </w:rPr>
        <w:t xml:space="preserve">жилых домов осуществлялся во всех муниципальных районах и городских округах </w:t>
      </w:r>
      <w:r w:rsidR="00FF61B2">
        <w:rPr>
          <w:szCs w:val="26"/>
          <w:lang w:val="ru-RU"/>
        </w:rPr>
        <w:t>региона</w:t>
      </w:r>
      <w:r w:rsidRPr="00A776B9">
        <w:rPr>
          <w:szCs w:val="26"/>
          <w:lang w:val="ru-RU"/>
        </w:rPr>
        <w:t xml:space="preserve">. На 1 января 2019 года </w:t>
      </w:r>
      <w:r w:rsidRPr="00A776B9">
        <w:rPr>
          <w:color w:val="000000" w:themeColor="text1"/>
          <w:szCs w:val="26"/>
          <w:lang w:val="ru-RU"/>
        </w:rPr>
        <w:t xml:space="preserve">общая площадь жилых помещений, приходящаяся в среднем на одного жителя </w:t>
      </w:r>
      <w:r w:rsidR="008213F0" w:rsidRPr="00A776B9">
        <w:rPr>
          <w:szCs w:val="26"/>
          <w:lang w:val="ru-RU"/>
        </w:rPr>
        <w:t>Калужской</w:t>
      </w:r>
      <w:r w:rsidR="008213F0" w:rsidRPr="00A776B9">
        <w:rPr>
          <w:color w:val="000000" w:themeColor="text1"/>
          <w:szCs w:val="26"/>
          <w:lang w:val="ru-RU"/>
        </w:rPr>
        <w:t xml:space="preserve"> </w:t>
      </w:r>
      <w:r w:rsidRPr="00A776B9">
        <w:rPr>
          <w:color w:val="000000" w:themeColor="text1"/>
          <w:szCs w:val="26"/>
          <w:lang w:val="ru-RU"/>
        </w:rPr>
        <w:t>области, составила 30,0 кв. м.</w:t>
      </w:r>
    </w:p>
    <w:p w:rsidR="00A776B9" w:rsidRPr="00A776B9" w:rsidRDefault="00A776B9" w:rsidP="00A776B9">
      <w:pPr>
        <w:ind w:firstLine="709"/>
        <w:jc w:val="both"/>
        <w:rPr>
          <w:bCs/>
          <w:szCs w:val="26"/>
          <w:lang w:val="ru-RU"/>
        </w:rPr>
      </w:pPr>
      <w:r w:rsidRPr="00A776B9">
        <w:rPr>
          <w:bCs/>
          <w:szCs w:val="26"/>
          <w:lang w:val="ru-RU"/>
        </w:rPr>
        <w:t>Выше уровня 2018 года складывается динамика оборота розничной торгов</w:t>
      </w:r>
      <w:r w:rsidR="00FF61B2">
        <w:rPr>
          <w:bCs/>
          <w:szCs w:val="26"/>
          <w:lang w:val="ru-RU"/>
        </w:rPr>
        <w:t>ли     (103,4 % к уровню января</w:t>
      </w:r>
      <w:r w:rsidRPr="00A776B9">
        <w:rPr>
          <w:bCs/>
          <w:szCs w:val="26"/>
          <w:lang w:val="ru-RU"/>
        </w:rPr>
        <w:t xml:space="preserve">-июня 2018 года в сопоставимых ценах). </w:t>
      </w:r>
    </w:p>
    <w:p w:rsidR="00A776B9" w:rsidRPr="00A776B9" w:rsidRDefault="00A776B9" w:rsidP="00A776B9">
      <w:pPr>
        <w:ind w:firstLine="709"/>
        <w:jc w:val="both"/>
        <w:rPr>
          <w:szCs w:val="26"/>
          <w:lang w:val="ru-RU"/>
        </w:rPr>
      </w:pPr>
      <w:r w:rsidRPr="00A776B9">
        <w:rPr>
          <w:szCs w:val="26"/>
          <w:lang w:val="ru-RU"/>
        </w:rPr>
        <w:t>Ситуация на региональном рынке труда характеризуется как стабильная</w:t>
      </w:r>
      <w:r w:rsidRPr="00A776B9">
        <w:rPr>
          <w:color w:val="FF0000"/>
          <w:szCs w:val="26"/>
          <w:lang w:val="ru-RU"/>
        </w:rPr>
        <w:t xml:space="preserve">. </w:t>
      </w:r>
      <w:r w:rsidRPr="00A776B9">
        <w:rPr>
          <w:color w:val="000000" w:themeColor="text1"/>
          <w:szCs w:val="26"/>
          <w:lang w:val="ru-RU"/>
        </w:rPr>
        <w:t xml:space="preserve">Численность официально зарегистрированных </w:t>
      </w:r>
      <w:r w:rsidRPr="00A776B9">
        <w:rPr>
          <w:szCs w:val="26"/>
          <w:lang w:val="ru-RU"/>
        </w:rPr>
        <w:t xml:space="preserve">безработных </w:t>
      </w:r>
      <w:r w:rsidR="00F1695B">
        <w:rPr>
          <w:szCs w:val="26"/>
          <w:lang w:val="ru-RU"/>
        </w:rPr>
        <w:t xml:space="preserve">– </w:t>
      </w:r>
      <w:r w:rsidRPr="00A776B9">
        <w:rPr>
          <w:szCs w:val="26"/>
          <w:lang w:val="ru-RU"/>
        </w:rPr>
        <w:t>2,5 тыс. человек.</w:t>
      </w:r>
    </w:p>
    <w:p w:rsidR="00A776B9" w:rsidRPr="00A776B9" w:rsidRDefault="00A776B9" w:rsidP="00A776B9">
      <w:pPr>
        <w:ind w:firstLine="709"/>
        <w:jc w:val="both"/>
        <w:rPr>
          <w:bCs/>
          <w:color w:val="000000" w:themeColor="text1"/>
          <w:szCs w:val="26"/>
          <w:lang w:val="ru-RU"/>
        </w:rPr>
      </w:pPr>
      <w:r w:rsidRPr="00A776B9">
        <w:rPr>
          <w:bCs/>
          <w:color w:val="000000" w:themeColor="text1"/>
          <w:szCs w:val="26"/>
          <w:lang w:val="ru-RU"/>
        </w:rPr>
        <w:t xml:space="preserve">Начисленная средняя заработная плата работающих в организациях </w:t>
      </w:r>
      <w:r w:rsidR="00FF61B2">
        <w:rPr>
          <w:bCs/>
          <w:color w:val="000000" w:themeColor="text1"/>
          <w:szCs w:val="26"/>
          <w:lang w:val="ru-RU"/>
        </w:rPr>
        <w:t>региона</w:t>
      </w:r>
      <w:r w:rsidRPr="00A776B9">
        <w:rPr>
          <w:bCs/>
          <w:color w:val="000000" w:themeColor="text1"/>
          <w:szCs w:val="26"/>
          <w:lang w:val="ru-RU"/>
        </w:rPr>
        <w:t xml:space="preserve"> в январе-июне 2019 года</w:t>
      </w:r>
      <w:r w:rsidR="00F1695B">
        <w:rPr>
          <w:bCs/>
          <w:color w:val="000000" w:themeColor="text1"/>
          <w:szCs w:val="26"/>
          <w:lang w:val="ru-RU"/>
        </w:rPr>
        <w:t>,</w:t>
      </w:r>
      <w:r w:rsidRPr="00A776B9">
        <w:rPr>
          <w:bCs/>
          <w:color w:val="000000" w:themeColor="text1"/>
          <w:szCs w:val="26"/>
          <w:lang w:val="ru-RU"/>
        </w:rPr>
        <w:t xml:space="preserve"> по оценке</w:t>
      </w:r>
      <w:r w:rsidR="00F1695B">
        <w:rPr>
          <w:bCs/>
          <w:color w:val="000000" w:themeColor="text1"/>
          <w:szCs w:val="26"/>
          <w:lang w:val="ru-RU"/>
        </w:rPr>
        <w:t>,</w:t>
      </w:r>
      <w:r w:rsidRPr="00A776B9">
        <w:rPr>
          <w:bCs/>
          <w:color w:val="000000" w:themeColor="text1"/>
          <w:szCs w:val="26"/>
          <w:lang w:val="ru-RU"/>
        </w:rPr>
        <w:t xml:space="preserve"> составила 39500 рублей, что на 6,2 % больше уровня аналогичного периода 2018 года. </w:t>
      </w:r>
    </w:p>
    <w:p w:rsidR="00A776B9" w:rsidRPr="00A776B9" w:rsidRDefault="00A776B9" w:rsidP="00A776B9">
      <w:pPr>
        <w:ind w:firstLine="709"/>
        <w:jc w:val="both"/>
        <w:rPr>
          <w:szCs w:val="26"/>
          <w:lang w:val="ru-RU"/>
        </w:rPr>
      </w:pPr>
      <w:r w:rsidRPr="00A776B9">
        <w:rPr>
          <w:szCs w:val="26"/>
          <w:lang w:val="ru-RU"/>
        </w:rPr>
        <w:t xml:space="preserve">Экономически активное население Калужской области за </w:t>
      </w:r>
      <w:r w:rsidRPr="00A776B9">
        <w:rPr>
          <w:szCs w:val="26"/>
          <w:lang w:val="en-US"/>
        </w:rPr>
        <w:t>IV</w:t>
      </w:r>
      <w:r w:rsidRPr="00A776B9">
        <w:rPr>
          <w:szCs w:val="26"/>
          <w:lang w:val="ru-RU"/>
        </w:rPr>
        <w:t xml:space="preserve"> квартал 2018 года насчитывало 547,6 тыс. человек. </w:t>
      </w:r>
    </w:p>
    <w:p w:rsidR="00A776B9" w:rsidRPr="00A776B9" w:rsidRDefault="00F1695B" w:rsidP="00A776B9">
      <w:pPr>
        <w:ind w:firstLine="709"/>
        <w:jc w:val="both"/>
        <w:rPr>
          <w:szCs w:val="26"/>
          <w:lang w:val="ru-RU"/>
        </w:rPr>
      </w:pPr>
      <w:r>
        <w:rPr>
          <w:szCs w:val="26"/>
          <w:lang w:val="ru-RU"/>
        </w:rPr>
        <w:t xml:space="preserve">В течение 2018 </w:t>
      </w:r>
      <w:r w:rsidR="00A776B9" w:rsidRPr="00A776B9">
        <w:rPr>
          <w:szCs w:val="26"/>
          <w:lang w:val="ru-RU"/>
        </w:rPr>
        <w:t>года в органы службы занятости населения за содействием в поиске подходящей работы обратились 23,6 тыс. человек. Это меньше, чем в 2017 году (26,3 тыс. человек). По сравнению с 2017 годом количество граждан, получивших статус безработного, уменьшилось на 16,0 % и составило 5,7 тыс. человек (в 2017 году –            6,7 тыс. человек). Доля численности граждан, признанных безработными, в общей численности граждан, обратившихся за содействием в поиске подходящей работы, составляет 24 %.</w:t>
      </w:r>
    </w:p>
    <w:p w:rsidR="00A776B9" w:rsidRPr="00A776B9" w:rsidRDefault="00A776B9" w:rsidP="00A776B9">
      <w:pPr>
        <w:ind w:firstLine="709"/>
        <w:jc w:val="both"/>
        <w:rPr>
          <w:szCs w:val="26"/>
          <w:lang w:val="ru-RU"/>
        </w:rPr>
      </w:pPr>
      <w:r w:rsidRPr="00A776B9">
        <w:rPr>
          <w:szCs w:val="26"/>
          <w:lang w:val="ru-RU"/>
        </w:rPr>
        <w:t>Масштабы высвобождения работников в 2018 году не критичны. Численность работников, уволенных в течение 2018 года с предприятий и организаций Калужской области в связи с высвобождением</w:t>
      </w:r>
      <w:r w:rsidR="00F1695B">
        <w:rPr>
          <w:szCs w:val="26"/>
          <w:lang w:val="ru-RU"/>
        </w:rPr>
        <w:t>,</w:t>
      </w:r>
      <w:r w:rsidRPr="00A776B9">
        <w:rPr>
          <w:szCs w:val="26"/>
          <w:lang w:val="ru-RU"/>
        </w:rPr>
        <w:t xml:space="preserve"> составила 3,4 тыс. чел</w:t>
      </w:r>
      <w:r w:rsidR="00F1695B">
        <w:rPr>
          <w:szCs w:val="26"/>
          <w:lang w:val="ru-RU"/>
        </w:rPr>
        <w:t>овек</w:t>
      </w:r>
      <w:r w:rsidRPr="00A776B9">
        <w:rPr>
          <w:szCs w:val="26"/>
          <w:lang w:val="ru-RU"/>
        </w:rPr>
        <w:t>, что на 33,5 % меньше</w:t>
      </w:r>
      <w:r w:rsidR="00F1695B">
        <w:rPr>
          <w:szCs w:val="26"/>
          <w:lang w:val="ru-RU"/>
        </w:rPr>
        <w:t>,</w:t>
      </w:r>
      <w:r w:rsidRPr="00A776B9">
        <w:rPr>
          <w:szCs w:val="26"/>
          <w:lang w:val="ru-RU"/>
        </w:rPr>
        <w:t xml:space="preserve"> чем в 2017 году. Общая экономическая ситуация в течение года была достаточно стабильной, массовых высвобождений организации Калужской области не производили.</w:t>
      </w:r>
    </w:p>
    <w:p w:rsidR="00A776B9" w:rsidRPr="00A776B9" w:rsidRDefault="00A776B9" w:rsidP="00A776B9">
      <w:pPr>
        <w:ind w:firstLine="709"/>
        <w:jc w:val="both"/>
        <w:rPr>
          <w:bCs/>
          <w:color w:val="FF0000"/>
          <w:szCs w:val="26"/>
          <w:lang w:val="ru-RU"/>
        </w:rPr>
      </w:pPr>
    </w:p>
    <w:p w:rsidR="00A776B9" w:rsidRPr="00A776B9" w:rsidRDefault="00A776B9" w:rsidP="00F1695B">
      <w:pPr>
        <w:jc w:val="center"/>
        <w:rPr>
          <w:b/>
          <w:szCs w:val="26"/>
          <w:lang w:val="ru-RU"/>
        </w:rPr>
      </w:pPr>
      <w:r w:rsidRPr="00A776B9">
        <w:rPr>
          <w:b/>
          <w:szCs w:val="26"/>
          <w:lang w:val="ru-RU"/>
        </w:rPr>
        <w:t>Основные макроэкономические показатели, характеризующие социально-экономическое развитие Калужской области</w:t>
      </w:r>
    </w:p>
    <w:p w:rsidR="00A776B9" w:rsidRPr="00A776B9" w:rsidRDefault="00A776B9" w:rsidP="00A776B9">
      <w:pPr>
        <w:ind w:firstLine="709"/>
        <w:jc w:val="center"/>
        <w:rPr>
          <w:bCs/>
          <w:szCs w:val="26"/>
          <w:lang w:val="ru-RU"/>
        </w:rPr>
      </w:pPr>
    </w:p>
    <w:tbl>
      <w:tblPr>
        <w:tblStyle w:val="a6"/>
        <w:tblW w:w="10065" w:type="dxa"/>
        <w:tblInd w:w="108" w:type="dxa"/>
        <w:tblLayout w:type="fixed"/>
        <w:tblLook w:val="04A0" w:firstRow="1" w:lastRow="0" w:firstColumn="1" w:lastColumn="0" w:noHBand="0" w:noVBand="1"/>
      </w:tblPr>
      <w:tblGrid>
        <w:gridCol w:w="5954"/>
        <w:gridCol w:w="1417"/>
        <w:gridCol w:w="1276"/>
        <w:gridCol w:w="1418"/>
      </w:tblGrid>
      <w:tr w:rsidR="00A776B9" w:rsidRPr="00A776B9" w:rsidTr="00427B85">
        <w:trPr>
          <w:trHeight w:val="689"/>
        </w:trPr>
        <w:tc>
          <w:tcPr>
            <w:tcW w:w="5954" w:type="dxa"/>
            <w:noWrap/>
            <w:vAlign w:val="center"/>
            <w:hideMark/>
          </w:tcPr>
          <w:p w:rsidR="00A776B9" w:rsidRPr="00A776B9" w:rsidRDefault="00A776B9" w:rsidP="00A776B9">
            <w:pPr>
              <w:jc w:val="center"/>
              <w:rPr>
                <w:bCs/>
                <w:sz w:val="24"/>
                <w:szCs w:val="24"/>
                <w:lang w:val="ru-RU"/>
              </w:rPr>
            </w:pPr>
            <w:r w:rsidRPr="00A776B9">
              <w:rPr>
                <w:bCs/>
                <w:sz w:val="24"/>
                <w:szCs w:val="24"/>
                <w:lang w:val="ru-RU"/>
              </w:rPr>
              <w:t>Показатели</w:t>
            </w:r>
          </w:p>
        </w:tc>
        <w:tc>
          <w:tcPr>
            <w:tcW w:w="1417" w:type="dxa"/>
            <w:vAlign w:val="center"/>
            <w:hideMark/>
          </w:tcPr>
          <w:p w:rsidR="00A776B9" w:rsidRPr="00A776B9" w:rsidRDefault="00A776B9" w:rsidP="00A776B9">
            <w:pPr>
              <w:jc w:val="center"/>
              <w:rPr>
                <w:bCs/>
                <w:sz w:val="24"/>
                <w:szCs w:val="24"/>
                <w:lang w:val="ru-RU"/>
              </w:rPr>
            </w:pPr>
            <w:r w:rsidRPr="00A776B9">
              <w:rPr>
                <w:bCs/>
                <w:sz w:val="24"/>
                <w:szCs w:val="24"/>
                <w:lang w:val="ru-RU"/>
              </w:rPr>
              <w:t>Единица    измерения</w:t>
            </w:r>
          </w:p>
        </w:tc>
        <w:tc>
          <w:tcPr>
            <w:tcW w:w="1276" w:type="dxa"/>
            <w:vAlign w:val="center"/>
          </w:tcPr>
          <w:p w:rsidR="00A776B9" w:rsidRPr="00A776B9" w:rsidRDefault="00A776B9" w:rsidP="00A776B9">
            <w:pPr>
              <w:jc w:val="center"/>
              <w:rPr>
                <w:bCs/>
                <w:sz w:val="24"/>
                <w:szCs w:val="24"/>
                <w:lang w:val="ru-RU"/>
              </w:rPr>
            </w:pPr>
            <w:r w:rsidRPr="00A776B9">
              <w:rPr>
                <w:bCs/>
                <w:sz w:val="24"/>
                <w:szCs w:val="24"/>
                <w:lang w:val="ru-RU"/>
              </w:rPr>
              <w:t>2018 год</w:t>
            </w:r>
          </w:p>
        </w:tc>
        <w:tc>
          <w:tcPr>
            <w:tcW w:w="1418" w:type="dxa"/>
            <w:vAlign w:val="center"/>
          </w:tcPr>
          <w:p w:rsidR="00A776B9" w:rsidRPr="00A776B9" w:rsidRDefault="00A776B9" w:rsidP="00A776B9">
            <w:pPr>
              <w:jc w:val="center"/>
              <w:rPr>
                <w:bCs/>
                <w:sz w:val="24"/>
                <w:szCs w:val="24"/>
                <w:lang w:val="ru-RU"/>
              </w:rPr>
            </w:pPr>
            <w:r w:rsidRPr="00A776B9">
              <w:rPr>
                <w:bCs/>
                <w:sz w:val="24"/>
                <w:szCs w:val="24"/>
                <w:lang w:val="ru-RU"/>
              </w:rPr>
              <w:t>январь-июнь    2019 год</w:t>
            </w:r>
          </w:p>
        </w:tc>
      </w:tr>
      <w:tr w:rsidR="00A776B9" w:rsidRPr="00A776B9" w:rsidTr="00427B85">
        <w:trPr>
          <w:trHeight w:val="600"/>
        </w:trPr>
        <w:tc>
          <w:tcPr>
            <w:tcW w:w="5954" w:type="dxa"/>
            <w:hideMark/>
          </w:tcPr>
          <w:p w:rsidR="00A776B9" w:rsidRPr="00A776B9" w:rsidRDefault="00A776B9" w:rsidP="005A457A">
            <w:pPr>
              <w:rPr>
                <w:sz w:val="24"/>
                <w:szCs w:val="24"/>
                <w:lang w:val="ru-RU"/>
              </w:rPr>
            </w:pPr>
            <w:r w:rsidRPr="00A776B9">
              <w:rPr>
                <w:sz w:val="24"/>
                <w:szCs w:val="24"/>
                <w:lang w:val="ru-RU"/>
              </w:rPr>
              <w:t>Численность официально зарегистрированных безработных на конец отчетного периода</w:t>
            </w:r>
          </w:p>
        </w:tc>
        <w:tc>
          <w:tcPr>
            <w:tcW w:w="1417" w:type="dxa"/>
            <w:hideMark/>
          </w:tcPr>
          <w:p w:rsidR="00A776B9" w:rsidRPr="00A776B9" w:rsidRDefault="00A776B9" w:rsidP="00A776B9">
            <w:pPr>
              <w:jc w:val="center"/>
              <w:rPr>
                <w:sz w:val="24"/>
                <w:szCs w:val="24"/>
                <w:lang w:val="ru-RU"/>
              </w:rPr>
            </w:pPr>
          </w:p>
          <w:p w:rsidR="00A776B9" w:rsidRPr="00A776B9" w:rsidRDefault="00A776B9" w:rsidP="00A776B9">
            <w:pPr>
              <w:jc w:val="center"/>
              <w:rPr>
                <w:sz w:val="24"/>
                <w:szCs w:val="24"/>
                <w:lang w:val="ru-RU"/>
              </w:rPr>
            </w:pPr>
            <w:r w:rsidRPr="00A776B9">
              <w:rPr>
                <w:sz w:val="24"/>
                <w:szCs w:val="24"/>
                <w:lang w:val="ru-RU"/>
              </w:rPr>
              <w:t>тыс. чел.</w:t>
            </w:r>
          </w:p>
        </w:tc>
        <w:tc>
          <w:tcPr>
            <w:tcW w:w="1276" w:type="dxa"/>
            <w:vAlign w:val="bottom"/>
          </w:tcPr>
          <w:p w:rsidR="00A776B9" w:rsidRPr="00A776B9" w:rsidRDefault="00A776B9" w:rsidP="00A776B9">
            <w:pPr>
              <w:jc w:val="right"/>
              <w:rPr>
                <w:sz w:val="24"/>
                <w:szCs w:val="24"/>
                <w:highlight w:val="yellow"/>
                <w:lang w:val="ru-RU"/>
              </w:rPr>
            </w:pPr>
            <w:r w:rsidRPr="00A776B9">
              <w:rPr>
                <w:sz w:val="24"/>
                <w:szCs w:val="24"/>
                <w:lang w:val="ru-RU"/>
              </w:rPr>
              <w:t>2,3</w:t>
            </w:r>
          </w:p>
        </w:tc>
        <w:tc>
          <w:tcPr>
            <w:tcW w:w="1418" w:type="dxa"/>
            <w:noWrap/>
            <w:vAlign w:val="bottom"/>
          </w:tcPr>
          <w:p w:rsidR="00A776B9" w:rsidRPr="00A776B9" w:rsidRDefault="00A776B9" w:rsidP="00A776B9">
            <w:pPr>
              <w:jc w:val="right"/>
              <w:rPr>
                <w:sz w:val="24"/>
                <w:szCs w:val="24"/>
                <w:lang w:val="ru-RU"/>
              </w:rPr>
            </w:pPr>
          </w:p>
          <w:p w:rsidR="00A776B9" w:rsidRPr="00A776B9" w:rsidRDefault="00A776B9" w:rsidP="00A776B9">
            <w:pPr>
              <w:jc w:val="right"/>
              <w:rPr>
                <w:sz w:val="24"/>
                <w:szCs w:val="24"/>
                <w:lang w:val="ru-RU"/>
              </w:rPr>
            </w:pPr>
            <w:r w:rsidRPr="00A776B9">
              <w:rPr>
                <w:sz w:val="24"/>
                <w:szCs w:val="24"/>
                <w:lang w:val="ru-RU"/>
              </w:rPr>
              <w:t>2,5</w:t>
            </w:r>
          </w:p>
        </w:tc>
      </w:tr>
      <w:tr w:rsidR="00A776B9" w:rsidRPr="00A776B9" w:rsidTr="00427B85">
        <w:trPr>
          <w:trHeight w:val="300"/>
        </w:trPr>
        <w:tc>
          <w:tcPr>
            <w:tcW w:w="5954" w:type="dxa"/>
            <w:noWrap/>
            <w:hideMark/>
          </w:tcPr>
          <w:p w:rsidR="00A776B9" w:rsidRPr="00A776B9" w:rsidRDefault="00A776B9" w:rsidP="00A776B9">
            <w:pPr>
              <w:rPr>
                <w:sz w:val="24"/>
                <w:szCs w:val="24"/>
                <w:highlight w:val="yellow"/>
                <w:lang w:val="ru-RU"/>
              </w:rPr>
            </w:pPr>
            <w:r w:rsidRPr="00A776B9">
              <w:rPr>
                <w:sz w:val="24"/>
                <w:szCs w:val="24"/>
                <w:lang w:val="ru-RU"/>
              </w:rPr>
              <w:t xml:space="preserve"> к соответствующему периоду предыдущего года</w:t>
            </w:r>
          </w:p>
        </w:tc>
        <w:tc>
          <w:tcPr>
            <w:tcW w:w="1417" w:type="dxa"/>
            <w:noWrap/>
            <w:hideMark/>
          </w:tcPr>
          <w:p w:rsidR="00A776B9" w:rsidRPr="00A776B9" w:rsidRDefault="00A776B9" w:rsidP="00A776B9">
            <w:pPr>
              <w:jc w:val="center"/>
              <w:rPr>
                <w:sz w:val="24"/>
                <w:szCs w:val="24"/>
                <w:highlight w:val="yellow"/>
                <w:lang w:val="ru-RU"/>
              </w:rPr>
            </w:pPr>
            <w:r w:rsidRPr="00A776B9">
              <w:rPr>
                <w:sz w:val="24"/>
                <w:szCs w:val="24"/>
                <w:lang w:val="ru-RU"/>
              </w:rPr>
              <w:t>%</w:t>
            </w:r>
          </w:p>
        </w:tc>
        <w:tc>
          <w:tcPr>
            <w:tcW w:w="1276" w:type="dxa"/>
          </w:tcPr>
          <w:p w:rsidR="00A776B9" w:rsidRPr="00A776B9" w:rsidRDefault="00A776B9" w:rsidP="00A776B9">
            <w:pPr>
              <w:jc w:val="right"/>
              <w:rPr>
                <w:sz w:val="24"/>
                <w:szCs w:val="24"/>
                <w:highlight w:val="yellow"/>
                <w:lang w:val="ru-RU"/>
              </w:rPr>
            </w:pPr>
            <w:r w:rsidRPr="00A776B9">
              <w:rPr>
                <w:sz w:val="24"/>
                <w:szCs w:val="24"/>
                <w:lang w:val="ru-RU"/>
              </w:rPr>
              <w:t>79,6</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106,6</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Уровень регистрируемой безработицы</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w:t>
            </w:r>
          </w:p>
        </w:tc>
        <w:tc>
          <w:tcPr>
            <w:tcW w:w="1276" w:type="dxa"/>
          </w:tcPr>
          <w:p w:rsidR="00A776B9" w:rsidRPr="00A776B9" w:rsidRDefault="00A776B9" w:rsidP="00A776B9">
            <w:pPr>
              <w:jc w:val="right"/>
              <w:rPr>
                <w:sz w:val="24"/>
                <w:szCs w:val="24"/>
                <w:lang w:val="ru-RU"/>
              </w:rPr>
            </w:pPr>
            <w:r w:rsidRPr="00A776B9">
              <w:rPr>
                <w:sz w:val="24"/>
                <w:szCs w:val="24"/>
                <w:lang w:val="ru-RU"/>
              </w:rPr>
              <w:t>0,4</w:t>
            </w:r>
          </w:p>
        </w:tc>
        <w:tc>
          <w:tcPr>
            <w:tcW w:w="1418" w:type="dxa"/>
            <w:noWrap/>
            <w:vAlign w:val="bottom"/>
          </w:tcPr>
          <w:p w:rsidR="00A776B9" w:rsidRPr="00A776B9" w:rsidRDefault="00A776B9" w:rsidP="00A776B9">
            <w:pPr>
              <w:jc w:val="right"/>
              <w:rPr>
                <w:color w:val="FF0000"/>
                <w:sz w:val="24"/>
                <w:szCs w:val="24"/>
                <w:lang w:val="ru-RU"/>
              </w:rPr>
            </w:pPr>
            <w:r w:rsidRPr="00A776B9">
              <w:rPr>
                <w:sz w:val="24"/>
                <w:szCs w:val="24"/>
                <w:lang w:val="ru-RU"/>
              </w:rPr>
              <w:t>0,5</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Среднедушевые денежные доходы населения*</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руб.</w:t>
            </w:r>
          </w:p>
        </w:tc>
        <w:tc>
          <w:tcPr>
            <w:tcW w:w="1276" w:type="dxa"/>
          </w:tcPr>
          <w:p w:rsidR="00A776B9" w:rsidRPr="00A776B9" w:rsidRDefault="00A776B9" w:rsidP="00A776B9">
            <w:pPr>
              <w:jc w:val="right"/>
              <w:rPr>
                <w:sz w:val="24"/>
                <w:szCs w:val="24"/>
                <w:lang w:val="ru-RU"/>
              </w:rPr>
            </w:pPr>
            <w:r w:rsidRPr="00A776B9">
              <w:rPr>
                <w:sz w:val="24"/>
                <w:szCs w:val="24"/>
                <w:lang w:val="ru-RU"/>
              </w:rPr>
              <w:t>28364,0</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28213,5</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 xml:space="preserve"> к соответствующему периоду предыдущего года*</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w:t>
            </w:r>
          </w:p>
        </w:tc>
        <w:tc>
          <w:tcPr>
            <w:tcW w:w="1276" w:type="dxa"/>
          </w:tcPr>
          <w:p w:rsidR="00A776B9" w:rsidRPr="00A776B9" w:rsidRDefault="00A776B9" w:rsidP="00A776B9">
            <w:pPr>
              <w:jc w:val="right"/>
              <w:rPr>
                <w:sz w:val="24"/>
                <w:szCs w:val="24"/>
                <w:lang w:val="ru-RU"/>
              </w:rPr>
            </w:pPr>
            <w:r w:rsidRPr="00A776B9">
              <w:rPr>
                <w:sz w:val="24"/>
                <w:szCs w:val="24"/>
                <w:lang w:val="ru-RU"/>
              </w:rPr>
              <w:t>100,9</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104,9</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Реальные располагаемые денежные доходы*</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w:t>
            </w:r>
          </w:p>
        </w:tc>
        <w:tc>
          <w:tcPr>
            <w:tcW w:w="1276" w:type="dxa"/>
          </w:tcPr>
          <w:p w:rsidR="00A776B9" w:rsidRPr="00A776B9" w:rsidRDefault="00A776B9" w:rsidP="00A776B9">
            <w:pPr>
              <w:jc w:val="right"/>
              <w:rPr>
                <w:sz w:val="24"/>
                <w:szCs w:val="24"/>
                <w:lang w:val="ru-RU"/>
              </w:rPr>
            </w:pPr>
            <w:r w:rsidRPr="00A776B9">
              <w:rPr>
                <w:sz w:val="24"/>
                <w:szCs w:val="24"/>
                <w:lang w:val="ru-RU"/>
              </w:rPr>
              <w:t>94,5</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98,7</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Среднемесячная заработная плата</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руб.</w:t>
            </w:r>
          </w:p>
        </w:tc>
        <w:tc>
          <w:tcPr>
            <w:tcW w:w="1276" w:type="dxa"/>
          </w:tcPr>
          <w:p w:rsidR="00A776B9" w:rsidRPr="00A776B9" w:rsidRDefault="00A776B9" w:rsidP="00A776B9">
            <w:pPr>
              <w:jc w:val="right"/>
              <w:rPr>
                <w:sz w:val="24"/>
                <w:szCs w:val="24"/>
                <w:lang w:val="ru-RU"/>
              </w:rPr>
            </w:pPr>
            <w:r w:rsidRPr="00A776B9">
              <w:rPr>
                <w:sz w:val="24"/>
                <w:szCs w:val="24"/>
                <w:lang w:val="ru-RU"/>
              </w:rPr>
              <w:t>38197,4</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39500,0</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 xml:space="preserve"> к соответствующему периоду предыдущего года</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w:t>
            </w:r>
          </w:p>
        </w:tc>
        <w:tc>
          <w:tcPr>
            <w:tcW w:w="1276" w:type="dxa"/>
          </w:tcPr>
          <w:p w:rsidR="00A776B9" w:rsidRPr="00A776B9" w:rsidRDefault="00A776B9" w:rsidP="00A776B9">
            <w:pPr>
              <w:jc w:val="right"/>
              <w:rPr>
                <w:sz w:val="24"/>
                <w:szCs w:val="24"/>
                <w:highlight w:val="yellow"/>
                <w:lang w:val="ru-RU"/>
              </w:rPr>
            </w:pPr>
            <w:r w:rsidRPr="00A776B9">
              <w:rPr>
                <w:sz w:val="24"/>
                <w:szCs w:val="24"/>
                <w:lang w:val="ru-RU"/>
              </w:rPr>
              <w:t>111,3</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106,2</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Реальная заработная плата</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w:t>
            </w:r>
          </w:p>
        </w:tc>
        <w:tc>
          <w:tcPr>
            <w:tcW w:w="1276" w:type="dxa"/>
          </w:tcPr>
          <w:p w:rsidR="00A776B9" w:rsidRPr="00A776B9" w:rsidRDefault="00A776B9" w:rsidP="00A776B9">
            <w:pPr>
              <w:jc w:val="right"/>
              <w:rPr>
                <w:sz w:val="24"/>
                <w:szCs w:val="24"/>
                <w:highlight w:val="yellow"/>
                <w:lang w:val="ru-RU"/>
              </w:rPr>
            </w:pPr>
            <w:r w:rsidRPr="00A776B9">
              <w:rPr>
                <w:sz w:val="24"/>
                <w:szCs w:val="24"/>
                <w:lang w:val="ru-RU"/>
              </w:rPr>
              <w:t>107,8</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101,0</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Объем отгруженной промышленной продукции   (работ, услуг)</w:t>
            </w:r>
          </w:p>
        </w:tc>
        <w:tc>
          <w:tcPr>
            <w:tcW w:w="1417" w:type="dxa"/>
            <w:noWrap/>
            <w:hideMark/>
          </w:tcPr>
          <w:p w:rsidR="00A776B9" w:rsidRPr="00A776B9" w:rsidRDefault="00A776B9" w:rsidP="00A776B9">
            <w:pPr>
              <w:jc w:val="center"/>
              <w:rPr>
                <w:sz w:val="24"/>
                <w:szCs w:val="24"/>
                <w:lang w:val="ru-RU"/>
              </w:rPr>
            </w:pPr>
          </w:p>
          <w:p w:rsidR="00A776B9" w:rsidRPr="00A776B9" w:rsidRDefault="00A776B9" w:rsidP="00A776B9">
            <w:pPr>
              <w:jc w:val="center"/>
              <w:rPr>
                <w:sz w:val="24"/>
                <w:szCs w:val="24"/>
                <w:lang w:val="ru-RU"/>
              </w:rPr>
            </w:pPr>
            <w:r w:rsidRPr="00A776B9">
              <w:rPr>
                <w:sz w:val="24"/>
                <w:szCs w:val="24"/>
                <w:lang w:val="ru-RU"/>
              </w:rPr>
              <w:t>млрд. руб.</w:t>
            </w:r>
          </w:p>
        </w:tc>
        <w:tc>
          <w:tcPr>
            <w:tcW w:w="1276" w:type="dxa"/>
            <w:vAlign w:val="bottom"/>
          </w:tcPr>
          <w:p w:rsidR="00A776B9" w:rsidRPr="00A776B9" w:rsidRDefault="00A776B9" w:rsidP="00A776B9">
            <w:pPr>
              <w:jc w:val="right"/>
              <w:rPr>
                <w:sz w:val="24"/>
                <w:szCs w:val="24"/>
                <w:lang w:val="ru-RU"/>
              </w:rPr>
            </w:pPr>
            <w:r w:rsidRPr="00A776B9">
              <w:rPr>
                <w:sz w:val="24"/>
                <w:szCs w:val="24"/>
                <w:lang w:val="ru-RU"/>
              </w:rPr>
              <w:t>836,9</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406,7</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 xml:space="preserve">Индекс промышленного производства </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w:t>
            </w:r>
          </w:p>
        </w:tc>
        <w:tc>
          <w:tcPr>
            <w:tcW w:w="1276" w:type="dxa"/>
          </w:tcPr>
          <w:p w:rsidR="00A776B9" w:rsidRPr="00A776B9" w:rsidRDefault="00A776B9" w:rsidP="00A776B9">
            <w:pPr>
              <w:jc w:val="right"/>
              <w:rPr>
                <w:sz w:val="24"/>
                <w:szCs w:val="24"/>
                <w:lang w:val="ru-RU"/>
              </w:rPr>
            </w:pPr>
            <w:r w:rsidRPr="00A776B9">
              <w:rPr>
                <w:sz w:val="24"/>
                <w:szCs w:val="24"/>
                <w:lang w:val="ru-RU"/>
              </w:rPr>
              <w:t>104,5</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105,0</w:t>
            </w:r>
          </w:p>
        </w:tc>
      </w:tr>
      <w:tr w:rsidR="00A776B9" w:rsidRPr="00A776B9" w:rsidTr="00427B85">
        <w:trPr>
          <w:trHeight w:val="300"/>
        </w:trPr>
        <w:tc>
          <w:tcPr>
            <w:tcW w:w="5954" w:type="dxa"/>
            <w:noWrap/>
          </w:tcPr>
          <w:p w:rsidR="00A776B9" w:rsidRPr="00A776B9" w:rsidRDefault="00A776B9" w:rsidP="00A776B9">
            <w:pPr>
              <w:rPr>
                <w:sz w:val="24"/>
                <w:szCs w:val="24"/>
                <w:lang w:val="ru-RU"/>
              </w:rPr>
            </w:pPr>
            <w:r w:rsidRPr="00A776B9">
              <w:rPr>
                <w:sz w:val="24"/>
                <w:szCs w:val="24"/>
                <w:lang w:val="ru-RU"/>
              </w:rPr>
              <w:t>Объем инвестиций в основной капитал*</w:t>
            </w:r>
          </w:p>
        </w:tc>
        <w:tc>
          <w:tcPr>
            <w:tcW w:w="1417" w:type="dxa"/>
            <w:noWrap/>
          </w:tcPr>
          <w:p w:rsidR="00A776B9" w:rsidRPr="00A776B9" w:rsidRDefault="00A776B9" w:rsidP="00A776B9">
            <w:pPr>
              <w:jc w:val="center"/>
              <w:rPr>
                <w:sz w:val="24"/>
                <w:szCs w:val="24"/>
                <w:lang w:val="ru-RU"/>
              </w:rPr>
            </w:pPr>
            <w:r w:rsidRPr="00A776B9">
              <w:rPr>
                <w:sz w:val="24"/>
                <w:szCs w:val="24"/>
                <w:lang w:val="ru-RU"/>
              </w:rPr>
              <w:t>млрд. руб.</w:t>
            </w:r>
          </w:p>
        </w:tc>
        <w:tc>
          <w:tcPr>
            <w:tcW w:w="1276" w:type="dxa"/>
          </w:tcPr>
          <w:p w:rsidR="00A776B9" w:rsidRPr="00A776B9" w:rsidRDefault="00A776B9" w:rsidP="00A776B9">
            <w:pPr>
              <w:jc w:val="right"/>
              <w:rPr>
                <w:sz w:val="24"/>
                <w:szCs w:val="24"/>
                <w:lang w:val="ru-RU"/>
              </w:rPr>
            </w:pPr>
            <w:r w:rsidRPr="00A776B9">
              <w:rPr>
                <w:sz w:val="24"/>
                <w:szCs w:val="24"/>
                <w:lang w:val="ru-RU"/>
              </w:rPr>
              <w:t>86,5</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14,5</w:t>
            </w:r>
          </w:p>
        </w:tc>
      </w:tr>
      <w:tr w:rsidR="00A776B9" w:rsidRPr="00A776B9" w:rsidTr="00427B85">
        <w:trPr>
          <w:trHeight w:val="300"/>
        </w:trPr>
        <w:tc>
          <w:tcPr>
            <w:tcW w:w="5954" w:type="dxa"/>
            <w:noWrap/>
          </w:tcPr>
          <w:p w:rsidR="00A776B9" w:rsidRPr="00A776B9" w:rsidRDefault="00A776B9" w:rsidP="00A776B9">
            <w:pPr>
              <w:rPr>
                <w:sz w:val="24"/>
                <w:szCs w:val="24"/>
                <w:lang w:val="ru-RU"/>
              </w:rPr>
            </w:pPr>
            <w:r w:rsidRPr="00A776B9">
              <w:rPr>
                <w:sz w:val="24"/>
                <w:szCs w:val="24"/>
                <w:lang w:val="ru-RU"/>
              </w:rPr>
              <w:lastRenderedPageBreak/>
              <w:t>к соответствующему периоду предыдущего года в сопоставимых ценах*</w:t>
            </w:r>
          </w:p>
        </w:tc>
        <w:tc>
          <w:tcPr>
            <w:tcW w:w="1417" w:type="dxa"/>
            <w:noWrap/>
            <w:vAlign w:val="bottom"/>
          </w:tcPr>
          <w:p w:rsidR="00A776B9" w:rsidRPr="00A776B9" w:rsidRDefault="00A776B9" w:rsidP="00A776B9">
            <w:pPr>
              <w:jc w:val="center"/>
              <w:rPr>
                <w:sz w:val="24"/>
                <w:szCs w:val="24"/>
                <w:lang w:val="ru-RU"/>
              </w:rPr>
            </w:pPr>
            <w:r w:rsidRPr="00A776B9">
              <w:rPr>
                <w:sz w:val="24"/>
                <w:szCs w:val="24"/>
                <w:lang w:val="ru-RU"/>
              </w:rPr>
              <w:t>%</w:t>
            </w:r>
          </w:p>
        </w:tc>
        <w:tc>
          <w:tcPr>
            <w:tcW w:w="1276" w:type="dxa"/>
            <w:vAlign w:val="bottom"/>
          </w:tcPr>
          <w:p w:rsidR="00A776B9" w:rsidRPr="00A776B9" w:rsidRDefault="00A776B9" w:rsidP="00A776B9">
            <w:pPr>
              <w:jc w:val="right"/>
              <w:rPr>
                <w:sz w:val="24"/>
                <w:szCs w:val="24"/>
                <w:lang w:val="ru-RU"/>
              </w:rPr>
            </w:pPr>
            <w:r w:rsidRPr="00A776B9">
              <w:rPr>
                <w:sz w:val="24"/>
                <w:szCs w:val="24"/>
                <w:lang w:val="ru-RU"/>
              </w:rPr>
              <w:t>83,1</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172,7</w:t>
            </w:r>
          </w:p>
        </w:tc>
      </w:tr>
      <w:tr w:rsidR="00A776B9" w:rsidRPr="00A776B9" w:rsidTr="00427B85">
        <w:trPr>
          <w:trHeight w:val="300"/>
        </w:trPr>
        <w:tc>
          <w:tcPr>
            <w:tcW w:w="5954" w:type="dxa"/>
            <w:noWrap/>
          </w:tcPr>
          <w:p w:rsidR="00A776B9" w:rsidRPr="00A776B9" w:rsidRDefault="00A776B9" w:rsidP="00A776B9">
            <w:pPr>
              <w:rPr>
                <w:sz w:val="24"/>
                <w:szCs w:val="24"/>
                <w:lang w:val="ru-RU"/>
              </w:rPr>
            </w:pPr>
            <w:r w:rsidRPr="00A776B9">
              <w:rPr>
                <w:sz w:val="24"/>
                <w:szCs w:val="24"/>
                <w:lang w:val="ru-RU"/>
              </w:rPr>
              <w:t>Продукция сельского хозяйства</w:t>
            </w:r>
          </w:p>
        </w:tc>
        <w:tc>
          <w:tcPr>
            <w:tcW w:w="1417" w:type="dxa"/>
            <w:noWrap/>
          </w:tcPr>
          <w:p w:rsidR="00A776B9" w:rsidRPr="00A776B9" w:rsidRDefault="00A776B9" w:rsidP="00A776B9">
            <w:pPr>
              <w:jc w:val="center"/>
              <w:rPr>
                <w:sz w:val="24"/>
                <w:szCs w:val="24"/>
                <w:lang w:val="ru-RU"/>
              </w:rPr>
            </w:pPr>
            <w:r w:rsidRPr="00A776B9">
              <w:rPr>
                <w:sz w:val="24"/>
                <w:szCs w:val="24"/>
                <w:lang w:val="ru-RU"/>
              </w:rPr>
              <w:t>млрд. руб.</w:t>
            </w:r>
          </w:p>
        </w:tc>
        <w:tc>
          <w:tcPr>
            <w:tcW w:w="1276" w:type="dxa"/>
          </w:tcPr>
          <w:p w:rsidR="00A776B9" w:rsidRPr="00A776B9" w:rsidRDefault="00A776B9" w:rsidP="00A776B9">
            <w:pPr>
              <w:jc w:val="right"/>
              <w:rPr>
                <w:sz w:val="24"/>
                <w:szCs w:val="24"/>
                <w:lang w:val="ru-RU"/>
              </w:rPr>
            </w:pPr>
            <w:r w:rsidRPr="00A776B9">
              <w:rPr>
                <w:sz w:val="24"/>
                <w:szCs w:val="24"/>
                <w:lang w:val="ru-RU"/>
              </w:rPr>
              <w:t>41,3</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15,5</w:t>
            </w:r>
          </w:p>
        </w:tc>
      </w:tr>
      <w:tr w:rsidR="00A776B9" w:rsidRPr="00A776B9" w:rsidTr="00427B85">
        <w:trPr>
          <w:trHeight w:val="300"/>
        </w:trPr>
        <w:tc>
          <w:tcPr>
            <w:tcW w:w="5954" w:type="dxa"/>
            <w:noWrap/>
            <w:hideMark/>
          </w:tcPr>
          <w:p w:rsidR="00A776B9" w:rsidRPr="00A776B9" w:rsidRDefault="00A776B9" w:rsidP="008213F0">
            <w:pPr>
              <w:rPr>
                <w:sz w:val="24"/>
                <w:szCs w:val="24"/>
                <w:lang w:val="ru-RU"/>
              </w:rPr>
            </w:pPr>
            <w:r w:rsidRPr="00A776B9">
              <w:rPr>
                <w:sz w:val="24"/>
                <w:szCs w:val="24"/>
                <w:lang w:val="ru-RU"/>
              </w:rPr>
              <w:t>Индекс физического объема с</w:t>
            </w:r>
            <w:r w:rsidR="008213F0">
              <w:rPr>
                <w:sz w:val="24"/>
                <w:szCs w:val="24"/>
                <w:lang w:val="ru-RU"/>
              </w:rPr>
              <w:t xml:space="preserve">ельскохозяйственного </w:t>
            </w:r>
            <w:r w:rsidRPr="00A776B9">
              <w:rPr>
                <w:sz w:val="24"/>
                <w:szCs w:val="24"/>
                <w:lang w:val="ru-RU"/>
              </w:rPr>
              <w:t xml:space="preserve"> производства</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w:t>
            </w:r>
          </w:p>
        </w:tc>
        <w:tc>
          <w:tcPr>
            <w:tcW w:w="1276" w:type="dxa"/>
          </w:tcPr>
          <w:p w:rsidR="00A776B9" w:rsidRPr="00A776B9" w:rsidRDefault="00A776B9" w:rsidP="00A776B9">
            <w:pPr>
              <w:jc w:val="right"/>
              <w:rPr>
                <w:sz w:val="24"/>
                <w:szCs w:val="24"/>
                <w:lang w:val="ru-RU"/>
              </w:rPr>
            </w:pPr>
            <w:r w:rsidRPr="00A776B9">
              <w:rPr>
                <w:sz w:val="24"/>
                <w:szCs w:val="24"/>
                <w:lang w:val="ru-RU"/>
              </w:rPr>
              <w:t>109,9</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112,1</w:t>
            </w:r>
          </w:p>
        </w:tc>
      </w:tr>
      <w:tr w:rsidR="00A776B9" w:rsidRPr="00A776B9" w:rsidTr="00427B85">
        <w:trPr>
          <w:trHeight w:val="300"/>
        </w:trPr>
        <w:tc>
          <w:tcPr>
            <w:tcW w:w="5954" w:type="dxa"/>
            <w:noWrap/>
            <w:hideMark/>
          </w:tcPr>
          <w:p w:rsidR="00A776B9" w:rsidRPr="00A776B9" w:rsidRDefault="00A776B9" w:rsidP="008213F0">
            <w:pPr>
              <w:rPr>
                <w:sz w:val="24"/>
                <w:szCs w:val="24"/>
                <w:lang w:val="ru-RU"/>
              </w:rPr>
            </w:pPr>
            <w:r w:rsidRPr="00A776B9">
              <w:rPr>
                <w:sz w:val="24"/>
                <w:szCs w:val="24"/>
                <w:lang w:val="ru-RU"/>
              </w:rPr>
              <w:t>Объем работ по виду деятельности «</w:t>
            </w:r>
            <w:r w:rsidR="008213F0">
              <w:rPr>
                <w:sz w:val="24"/>
                <w:szCs w:val="24"/>
                <w:lang w:val="ru-RU"/>
              </w:rPr>
              <w:t>с</w:t>
            </w:r>
            <w:r w:rsidRPr="00A776B9">
              <w:rPr>
                <w:sz w:val="24"/>
                <w:szCs w:val="24"/>
                <w:lang w:val="ru-RU"/>
              </w:rPr>
              <w:t>троительство»</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млрд. руб.</w:t>
            </w:r>
          </w:p>
        </w:tc>
        <w:tc>
          <w:tcPr>
            <w:tcW w:w="1276" w:type="dxa"/>
          </w:tcPr>
          <w:p w:rsidR="00A776B9" w:rsidRPr="00A776B9" w:rsidRDefault="00A776B9" w:rsidP="00A776B9">
            <w:pPr>
              <w:jc w:val="right"/>
              <w:rPr>
                <w:sz w:val="24"/>
                <w:szCs w:val="24"/>
                <w:lang w:val="ru-RU"/>
              </w:rPr>
            </w:pPr>
            <w:r w:rsidRPr="00A776B9">
              <w:rPr>
                <w:sz w:val="24"/>
                <w:szCs w:val="24"/>
                <w:lang w:val="ru-RU"/>
              </w:rPr>
              <w:t>62,2</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18,5</w:t>
            </w:r>
          </w:p>
        </w:tc>
      </w:tr>
      <w:tr w:rsidR="00A776B9" w:rsidRPr="00A776B9" w:rsidTr="00427B85">
        <w:trPr>
          <w:trHeight w:val="300"/>
        </w:trPr>
        <w:tc>
          <w:tcPr>
            <w:tcW w:w="5954" w:type="dxa"/>
            <w:hideMark/>
          </w:tcPr>
          <w:p w:rsidR="00A776B9" w:rsidRPr="00A776B9" w:rsidRDefault="00A776B9" w:rsidP="00A776B9">
            <w:pPr>
              <w:rPr>
                <w:sz w:val="24"/>
                <w:szCs w:val="24"/>
                <w:lang w:val="ru-RU"/>
              </w:rPr>
            </w:pPr>
            <w:r w:rsidRPr="00A776B9">
              <w:rPr>
                <w:sz w:val="24"/>
                <w:szCs w:val="24"/>
                <w:lang w:val="ru-RU"/>
              </w:rPr>
              <w:t>к соответствующему периоду предыдущего года в сопоставимых ценах</w:t>
            </w:r>
          </w:p>
        </w:tc>
        <w:tc>
          <w:tcPr>
            <w:tcW w:w="1417" w:type="dxa"/>
            <w:noWrap/>
            <w:hideMark/>
          </w:tcPr>
          <w:p w:rsidR="00A776B9" w:rsidRPr="00A776B9" w:rsidRDefault="00A776B9" w:rsidP="00A776B9">
            <w:pPr>
              <w:jc w:val="center"/>
              <w:rPr>
                <w:sz w:val="24"/>
                <w:szCs w:val="24"/>
                <w:lang w:val="ru-RU"/>
              </w:rPr>
            </w:pPr>
          </w:p>
          <w:p w:rsidR="00A776B9" w:rsidRPr="00A776B9" w:rsidRDefault="00A776B9" w:rsidP="00A776B9">
            <w:pPr>
              <w:jc w:val="center"/>
              <w:rPr>
                <w:sz w:val="24"/>
                <w:szCs w:val="24"/>
                <w:lang w:val="ru-RU"/>
              </w:rPr>
            </w:pPr>
            <w:r w:rsidRPr="00A776B9">
              <w:rPr>
                <w:sz w:val="24"/>
                <w:szCs w:val="24"/>
                <w:lang w:val="ru-RU"/>
              </w:rPr>
              <w:t>%</w:t>
            </w:r>
          </w:p>
        </w:tc>
        <w:tc>
          <w:tcPr>
            <w:tcW w:w="1276" w:type="dxa"/>
            <w:vAlign w:val="bottom"/>
          </w:tcPr>
          <w:p w:rsidR="00A776B9" w:rsidRPr="00A776B9" w:rsidRDefault="00A776B9" w:rsidP="00A776B9">
            <w:pPr>
              <w:jc w:val="right"/>
              <w:rPr>
                <w:sz w:val="24"/>
                <w:szCs w:val="24"/>
                <w:lang w:val="ru-RU"/>
              </w:rPr>
            </w:pPr>
            <w:r w:rsidRPr="00A776B9">
              <w:rPr>
                <w:sz w:val="24"/>
                <w:szCs w:val="24"/>
                <w:lang w:val="ru-RU"/>
              </w:rPr>
              <w:t>83,2</w:t>
            </w:r>
          </w:p>
        </w:tc>
        <w:tc>
          <w:tcPr>
            <w:tcW w:w="1418" w:type="dxa"/>
            <w:noWrap/>
            <w:vAlign w:val="bottom"/>
          </w:tcPr>
          <w:p w:rsidR="00A776B9" w:rsidRPr="00A776B9" w:rsidRDefault="00A776B9" w:rsidP="00A776B9">
            <w:pPr>
              <w:jc w:val="right"/>
              <w:rPr>
                <w:sz w:val="24"/>
                <w:szCs w:val="24"/>
                <w:lang w:val="ru-RU"/>
              </w:rPr>
            </w:pPr>
          </w:p>
          <w:p w:rsidR="00A776B9" w:rsidRPr="00A776B9" w:rsidRDefault="00A776B9" w:rsidP="00A776B9">
            <w:pPr>
              <w:jc w:val="right"/>
              <w:rPr>
                <w:sz w:val="24"/>
                <w:szCs w:val="24"/>
                <w:lang w:val="ru-RU"/>
              </w:rPr>
            </w:pPr>
            <w:r w:rsidRPr="00A776B9">
              <w:rPr>
                <w:sz w:val="24"/>
                <w:szCs w:val="24"/>
                <w:lang w:val="ru-RU"/>
              </w:rPr>
              <w:t>74,3</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Ввод жилья</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тыс. кв. м</w:t>
            </w:r>
          </w:p>
        </w:tc>
        <w:tc>
          <w:tcPr>
            <w:tcW w:w="1276" w:type="dxa"/>
            <w:vAlign w:val="bottom"/>
          </w:tcPr>
          <w:p w:rsidR="00A776B9" w:rsidRPr="00A776B9" w:rsidRDefault="00A776B9" w:rsidP="00A776B9">
            <w:pPr>
              <w:jc w:val="right"/>
              <w:rPr>
                <w:sz w:val="24"/>
                <w:szCs w:val="24"/>
                <w:lang w:val="ru-RU"/>
              </w:rPr>
            </w:pPr>
            <w:r w:rsidRPr="00A776B9">
              <w:rPr>
                <w:sz w:val="24"/>
                <w:szCs w:val="24"/>
                <w:lang w:val="ru-RU"/>
              </w:rPr>
              <w:t>787,2</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259,9</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 xml:space="preserve"> к соответствующему периоду предыдущего года</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w:t>
            </w:r>
          </w:p>
        </w:tc>
        <w:tc>
          <w:tcPr>
            <w:tcW w:w="1276" w:type="dxa"/>
            <w:vAlign w:val="bottom"/>
          </w:tcPr>
          <w:p w:rsidR="00A776B9" w:rsidRPr="00A776B9" w:rsidRDefault="00A776B9" w:rsidP="00A776B9">
            <w:pPr>
              <w:jc w:val="right"/>
              <w:rPr>
                <w:sz w:val="24"/>
                <w:szCs w:val="24"/>
                <w:lang w:val="ru-RU"/>
              </w:rPr>
            </w:pPr>
            <w:r w:rsidRPr="00A776B9">
              <w:rPr>
                <w:sz w:val="24"/>
                <w:szCs w:val="24"/>
                <w:lang w:val="ru-RU"/>
              </w:rPr>
              <w:t>89,2</w:t>
            </w:r>
          </w:p>
        </w:tc>
        <w:tc>
          <w:tcPr>
            <w:tcW w:w="1418" w:type="dxa"/>
            <w:noWrap/>
            <w:vAlign w:val="bottom"/>
          </w:tcPr>
          <w:p w:rsidR="00A776B9" w:rsidRPr="00A776B9" w:rsidRDefault="00A776B9" w:rsidP="00A776B9">
            <w:pPr>
              <w:jc w:val="right"/>
              <w:rPr>
                <w:color w:val="FF0000"/>
                <w:sz w:val="24"/>
                <w:szCs w:val="24"/>
                <w:lang w:val="ru-RU"/>
              </w:rPr>
            </w:pPr>
            <w:r w:rsidRPr="00A776B9">
              <w:rPr>
                <w:sz w:val="24"/>
                <w:szCs w:val="24"/>
                <w:lang w:val="ru-RU"/>
              </w:rPr>
              <w:t>78,4</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Оборот розничной торговли</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млрд. руб.</w:t>
            </w:r>
          </w:p>
        </w:tc>
        <w:tc>
          <w:tcPr>
            <w:tcW w:w="1276" w:type="dxa"/>
            <w:vAlign w:val="bottom"/>
          </w:tcPr>
          <w:p w:rsidR="00A776B9" w:rsidRPr="00A776B9" w:rsidRDefault="00A776B9" w:rsidP="00A776B9">
            <w:pPr>
              <w:jc w:val="right"/>
              <w:rPr>
                <w:sz w:val="24"/>
                <w:szCs w:val="24"/>
                <w:lang w:val="ru-RU"/>
              </w:rPr>
            </w:pPr>
            <w:r w:rsidRPr="00A776B9">
              <w:rPr>
                <w:sz w:val="24"/>
                <w:szCs w:val="24"/>
                <w:lang w:val="ru-RU"/>
              </w:rPr>
              <w:t>197,1</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102,1</w:t>
            </w:r>
          </w:p>
        </w:tc>
      </w:tr>
      <w:tr w:rsidR="00A776B9" w:rsidRPr="00A776B9" w:rsidTr="00427B85">
        <w:trPr>
          <w:trHeight w:val="300"/>
        </w:trPr>
        <w:tc>
          <w:tcPr>
            <w:tcW w:w="5954" w:type="dxa"/>
            <w:hideMark/>
          </w:tcPr>
          <w:p w:rsidR="00A776B9" w:rsidRPr="00A776B9" w:rsidRDefault="00A776B9" w:rsidP="00A776B9">
            <w:pPr>
              <w:rPr>
                <w:sz w:val="24"/>
                <w:szCs w:val="24"/>
                <w:lang w:val="ru-RU"/>
              </w:rPr>
            </w:pPr>
            <w:r w:rsidRPr="00A776B9">
              <w:rPr>
                <w:sz w:val="24"/>
                <w:szCs w:val="24"/>
                <w:lang w:val="ru-RU"/>
              </w:rPr>
              <w:t>к соответствующему периоду предыдущего года в сопоставимых ценах</w:t>
            </w:r>
          </w:p>
        </w:tc>
        <w:tc>
          <w:tcPr>
            <w:tcW w:w="1417" w:type="dxa"/>
            <w:noWrap/>
            <w:hideMark/>
          </w:tcPr>
          <w:p w:rsidR="00A776B9" w:rsidRPr="00A776B9" w:rsidRDefault="00A776B9" w:rsidP="00A776B9">
            <w:pPr>
              <w:jc w:val="center"/>
              <w:rPr>
                <w:sz w:val="24"/>
                <w:szCs w:val="24"/>
                <w:lang w:val="ru-RU"/>
              </w:rPr>
            </w:pPr>
          </w:p>
          <w:p w:rsidR="00A776B9" w:rsidRPr="00A776B9" w:rsidRDefault="00A776B9" w:rsidP="00A776B9">
            <w:pPr>
              <w:jc w:val="center"/>
              <w:rPr>
                <w:sz w:val="24"/>
                <w:szCs w:val="24"/>
                <w:lang w:val="ru-RU"/>
              </w:rPr>
            </w:pPr>
            <w:r w:rsidRPr="00A776B9">
              <w:rPr>
                <w:sz w:val="24"/>
                <w:szCs w:val="24"/>
                <w:lang w:val="ru-RU"/>
              </w:rPr>
              <w:t>%</w:t>
            </w:r>
          </w:p>
        </w:tc>
        <w:tc>
          <w:tcPr>
            <w:tcW w:w="1276" w:type="dxa"/>
            <w:vAlign w:val="bottom"/>
          </w:tcPr>
          <w:p w:rsidR="00A776B9" w:rsidRPr="00A776B9" w:rsidRDefault="00A776B9" w:rsidP="00A776B9">
            <w:pPr>
              <w:jc w:val="right"/>
              <w:rPr>
                <w:sz w:val="24"/>
                <w:szCs w:val="24"/>
                <w:lang w:val="ru-RU"/>
              </w:rPr>
            </w:pPr>
            <w:r w:rsidRPr="00A776B9">
              <w:rPr>
                <w:sz w:val="24"/>
                <w:szCs w:val="24"/>
                <w:lang w:val="ru-RU"/>
              </w:rPr>
              <w:t>103,0</w:t>
            </w:r>
          </w:p>
        </w:tc>
        <w:tc>
          <w:tcPr>
            <w:tcW w:w="1418" w:type="dxa"/>
            <w:noWrap/>
            <w:vAlign w:val="bottom"/>
          </w:tcPr>
          <w:p w:rsidR="00A776B9" w:rsidRPr="00A776B9" w:rsidRDefault="00A776B9" w:rsidP="00A776B9">
            <w:pPr>
              <w:jc w:val="right"/>
              <w:rPr>
                <w:sz w:val="24"/>
                <w:szCs w:val="24"/>
                <w:lang w:val="ru-RU"/>
              </w:rPr>
            </w:pPr>
          </w:p>
          <w:p w:rsidR="00A776B9" w:rsidRPr="00A776B9" w:rsidRDefault="00A776B9" w:rsidP="00A776B9">
            <w:pPr>
              <w:jc w:val="right"/>
              <w:rPr>
                <w:sz w:val="24"/>
                <w:szCs w:val="24"/>
                <w:lang w:val="ru-RU"/>
              </w:rPr>
            </w:pPr>
            <w:r w:rsidRPr="00A776B9">
              <w:rPr>
                <w:sz w:val="24"/>
                <w:szCs w:val="24"/>
                <w:lang w:val="ru-RU"/>
              </w:rPr>
              <w:t>103,4</w:t>
            </w:r>
          </w:p>
        </w:tc>
      </w:tr>
      <w:tr w:rsidR="00A776B9" w:rsidRPr="00A776B9" w:rsidTr="00427B85">
        <w:trPr>
          <w:trHeight w:val="300"/>
        </w:trPr>
        <w:tc>
          <w:tcPr>
            <w:tcW w:w="5954" w:type="dxa"/>
            <w:noWrap/>
            <w:hideMark/>
          </w:tcPr>
          <w:p w:rsidR="00A776B9" w:rsidRPr="00A776B9" w:rsidRDefault="00A776B9" w:rsidP="00A776B9">
            <w:pPr>
              <w:rPr>
                <w:sz w:val="24"/>
                <w:szCs w:val="24"/>
                <w:lang w:val="ru-RU"/>
              </w:rPr>
            </w:pPr>
            <w:r w:rsidRPr="00A776B9">
              <w:rPr>
                <w:sz w:val="24"/>
                <w:szCs w:val="24"/>
                <w:lang w:val="ru-RU"/>
              </w:rPr>
              <w:t>Объем платных услуг населению</w:t>
            </w:r>
          </w:p>
        </w:tc>
        <w:tc>
          <w:tcPr>
            <w:tcW w:w="1417" w:type="dxa"/>
            <w:noWrap/>
            <w:hideMark/>
          </w:tcPr>
          <w:p w:rsidR="00A776B9" w:rsidRPr="00A776B9" w:rsidRDefault="00A776B9" w:rsidP="00A776B9">
            <w:pPr>
              <w:jc w:val="center"/>
              <w:rPr>
                <w:sz w:val="24"/>
                <w:szCs w:val="24"/>
                <w:lang w:val="ru-RU"/>
              </w:rPr>
            </w:pPr>
            <w:r w:rsidRPr="00A776B9">
              <w:rPr>
                <w:sz w:val="24"/>
                <w:szCs w:val="24"/>
                <w:lang w:val="ru-RU"/>
              </w:rPr>
              <w:t>млрд. руб.</w:t>
            </w:r>
          </w:p>
        </w:tc>
        <w:tc>
          <w:tcPr>
            <w:tcW w:w="1276" w:type="dxa"/>
            <w:vAlign w:val="bottom"/>
          </w:tcPr>
          <w:p w:rsidR="00A776B9" w:rsidRPr="00A776B9" w:rsidRDefault="00A776B9" w:rsidP="00A776B9">
            <w:pPr>
              <w:jc w:val="right"/>
              <w:rPr>
                <w:sz w:val="24"/>
                <w:szCs w:val="24"/>
                <w:lang w:val="ru-RU"/>
              </w:rPr>
            </w:pPr>
            <w:r w:rsidRPr="00A776B9">
              <w:rPr>
                <w:sz w:val="24"/>
                <w:szCs w:val="24"/>
                <w:lang w:val="ru-RU"/>
              </w:rPr>
              <w:t>49,2</w:t>
            </w:r>
          </w:p>
        </w:tc>
        <w:tc>
          <w:tcPr>
            <w:tcW w:w="1418" w:type="dxa"/>
            <w:noWrap/>
            <w:vAlign w:val="bottom"/>
          </w:tcPr>
          <w:p w:rsidR="00A776B9" w:rsidRPr="00A776B9" w:rsidRDefault="00A776B9" w:rsidP="00A776B9">
            <w:pPr>
              <w:jc w:val="right"/>
              <w:rPr>
                <w:sz w:val="24"/>
                <w:szCs w:val="24"/>
                <w:lang w:val="ru-RU"/>
              </w:rPr>
            </w:pPr>
            <w:r w:rsidRPr="00A776B9">
              <w:rPr>
                <w:sz w:val="24"/>
                <w:szCs w:val="24"/>
                <w:lang w:val="ru-RU"/>
              </w:rPr>
              <w:t>26,7</w:t>
            </w:r>
          </w:p>
        </w:tc>
      </w:tr>
      <w:tr w:rsidR="00A776B9" w:rsidRPr="00A776B9" w:rsidTr="00427B85">
        <w:trPr>
          <w:trHeight w:val="300"/>
        </w:trPr>
        <w:tc>
          <w:tcPr>
            <w:tcW w:w="5954" w:type="dxa"/>
            <w:hideMark/>
          </w:tcPr>
          <w:p w:rsidR="00A776B9" w:rsidRPr="00A776B9" w:rsidRDefault="00A776B9" w:rsidP="00A776B9">
            <w:pPr>
              <w:rPr>
                <w:sz w:val="24"/>
                <w:szCs w:val="24"/>
                <w:lang w:val="ru-RU"/>
              </w:rPr>
            </w:pPr>
            <w:r w:rsidRPr="00A776B9">
              <w:rPr>
                <w:sz w:val="24"/>
                <w:szCs w:val="24"/>
                <w:lang w:val="ru-RU"/>
              </w:rPr>
              <w:t>к соответствующему периоду предыдущего года в сопоставимых ценах</w:t>
            </w:r>
          </w:p>
        </w:tc>
        <w:tc>
          <w:tcPr>
            <w:tcW w:w="1417" w:type="dxa"/>
            <w:noWrap/>
            <w:hideMark/>
          </w:tcPr>
          <w:p w:rsidR="00A776B9" w:rsidRPr="00A776B9" w:rsidRDefault="00A776B9" w:rsidP="00A776B9">
            <w:pPr>
              <w:jc w:val="center"/>
              <w:rPr>
                <w:sz w:val="24"/>
                <w:szCs w:val="24"/>
                <w:lang w:val="ru-RU"/>
              </w:rPr>
            </w:pPr>
          </w:p>
          <w:p w:rsidR="00A776B9" w:rsidRPr="00A776B9" w:rsidRDefault="00A776B9" w:rsidP="00A776B9">
            <w:pPr>
              <w:jc w:val="center"/>
              <w:rPr>
                <w:sz w:val="24"/>
                <w:szCs w:val="24"/>
                <w:lang w:val="ru-RU"/>
              </w:rPr>
            </w:pPr>
            <w:r w:rsidRPr="00A776B9">
              <w:rPr>
                <w:sz w:val="24"/>
                <w:szCs w:val="24"/>
                <w:lang w:val="ru-RU"/>
              </w:rPr>
              <w:t>%</w:t>
            </w:r>
          </w:p>
        </w:tc>
        <w:tc>
          <w:tcPr>
            <w:tcW w:w="1276" w:type="dxa"/>
            <w:vAlign w:val="bottom"/>
          </w:tcPr>
          <w:p w:rsidR="00A776B9" w:rsidRPr="00A776B9" w:rsidRDefault="00A776B9" w:rsidP="00A776B9">
            <w:pPr>
              <w:jc w:val="right"/>
              <w:rPr>
                <w:sz w:val="24"/>
                <w:szCs w:val="24"/>
                <w:lang w:val="ru-RU"/>
              </w:rPr>
            </w:pPr>
            <w:r w:rsidRPr="00A776B9">
              <w:rPr>
                <w:sz w:val="24"/>
                <w:szCs w:val="24"/>
                <w:lang w:val="ru-RU"/>
              </w:rPr>
              <w:t>99,2</w:t>
            </w:r>
          </w:p>
        </w:tc>
        <w:tc>
          <w:tcPr>
            <w:tcW w:w="1418" w:type="dxa"/>
            <w:noWrap/>
            <w:vAlign w:val="bottom"/>
          </w:tcPr>
          <w:p w:rsidR="00A776B9" w:rsidRPr="00A776B9" w:rsidRDefault="00A776B9" w:rsidP="00A776B9">
            <w:pPr>
              <w:jc w:val="right"/>
              <w:rPr>
                <w:sz w:val="24"/>
                <w:szCs w:val="24"/>
                <w:highlight w:val="yellow"/>
                <w:lang w:val="ru-RU"/>
              </w:rPr>
            </w:pPr>
          </w:p>
          <w:p w:rsidR="00A776B9" w:rsidRPr="00A776B9" w:rsidRDefault="00A776B9" w:rsidP="00A776B9">
            <w:pPr>
              <w:jc w:val="right"/>
              <w:rPr>
                <w:sz w:val="24"/>
                <w:szCs w:val="24"/>
                <w:highlight w:val="yellow"/>
                <w:lang w:val="ru-RU"/>
              </w:rPr>
            </w:pPr>
            <w:r w:rsidRPr="00A776B9">
              <w:rPr>
                <w:sz w:val="24"/>
                <w:szCs w:val="24"/>
                <w:lang w:val="ru-RU"/>
              </w:rPr>
              <w:t>99,8</w:t>
            </w:r>
          </w:p>
        </w:tc>
      </w:tr>
      <w:tr w:rsidR="00A776B9" w:rsidRPr="00A776B9" w:rsidTr="00427B85">
        <w:trPr>
          <w:trHeight w:val="300"/>
        </w:trPr>
        <w:tc>
          <w:tcPr>
            <w:tcW w:w="5954" w:type="dxa"/>
            <w:noWrap/>
          </w:tcPr>
          <w:p w:rsidR="00A776B9" w:rsidRPr="00A776B9" w:rsidRDefault="00A776B9" w:rsidP="005A457A">
            <w:pPr>
              <w:rPr>
                <w:sz w:val="24"/>
                <w:szCs w:val="24"/>
                <w:lang w:val="ru-RU"/>
              </w:rPr>
            </w:pPr>
            <w:r w:rsidRPr="00A776B9">
              <w:rPr>
                <w:sz w:val="24"/>
                <w:szCs w:val="24"/>
                <w:lang w:val="ru-RU"/>
              </w:rPr>
              <w:t>Индекс потребительских цен на товары и услуги к декабрю предыдущего года</w:t>
            </w:r>
          </w:p>
        </w:tc>
        <w:tc>
          <w:tcPr>
            <w:tcW w:w="1417" w:type="dxa"/>
            <w:noWrap/>
          </w:tcPr>
          <w:p w:rsidR="00A776B9" w:rsidRPr="00A776B9" w:rsidRDefault="00A776B9" w:rsidP="00A776B9">
            <w:pPr>
              <w:jc w:val="center"/>
              <w:rPr>
                <w:sz w:val="24"/>
                <w:szCs w:val="24"/>
                <w:lang w:val="ru-RU"/>
              </w:rPr>
            </w:pPr>
          </w:p>
          <w:p w:rsidR="00A776B9" w:rsidRPr="00A776B9" w:rsidRDefault="00A776B9" w:rsidP="00A776B9">
            <w:pPr>
              <w:jc w:val="center"/>
              <w:rPr>
                <w:sz w:val="24"/>
                <w:szCs w:val="24"/>
                <w:lang w:val="ru-RU"/>
              </w:rPr>
            </w:pPr>
            <w:r w:rsidRPr="00A776B9">
              <w:rPr>
                <w:sz w:val="24"/>
                <w:szCs w:val="24"/>
                <w:lang w:val="ru-RU"/>
              </w:rPr>
              <w:t>%</w:t>
            </w:r>
          </w:p>
        </w:tc>
        <w:tc>
          <w:tcPr>
            <w:tcW w:w="1276" w:type="dxa"/>
            <w:vAlign w:val="bottom"/>
          </w:tcPr>
          <w:p w:rsidR="00A776B9" w:rsidRPr="00A776B9" w:rsidRDefault="00A776B9" w:rsidP="00A776B9">
            <w:pPr>
              <w:jc w:val="right"/>
              <w:rPr>
                <w:color w:val="FF0000"/>
                <w:sz w:val="24"/>
                <w:szCs w:val="24"/>
                <w:lang w:val="ru-RU"/>
              </w:rPr>
            </w:pPr>
            <w:r w:rsidRPr="00A776B9">
              <w:rPr>
                <w:sz w:val="24"/>
                <w:szCs w:val="24"/>
                <w:lang w:val="ru-RU"/>
              </w:rPr>
              <w:t>104,6</w:t>
            </w:r>
          </w:p>
        </w:tc>
        <w:tc>
          <w:tcPr>
            <w:tcW w:w="1418" w:type="dxa"/>
            <w:noWrap/>
            <w:vAlign w:val="bottom"/>
          </w:tcPr>
          <w:p w:rsidR="00A776B9" w:rsidRPr="00A776B9" w:rsidRDefault="00A776B9" w:rsidP="00A776B9">
            <w:pPr>
              <w:jc w:val="right"/>
              <w:rPr>
                <w:sz w:val="24"/>
                <w:szCs w:val="24"/>
                <w:highlight w:val="yellow"/>
                <w:lang w:val="ru-RU"/>
              </w:rPr>
            </w:pPr>
          </w:p>
          <w:p w:rsidR="00A776B9" w:rsidRPr="00A776B9" w:rsidRDefault="00A776B9" w:rsidP="00A776B9">
            <w:pPr>
              <w:jc w:val="right"/>
              <w:rPr>
                <w:sz w:val="24"/>
                <w:szCs w:val="24"/>
                <w:highlight w:val="yellow"/>
                <w:lang w:val="ru-RU"/>
              </w:rPr>
            </w:pPr>
            <w:r w:rsidRPr="00A776B9">
              <w:rPr>
                <w:sz w:val="24"/>
                <w:szCs w:val="24"/>
                <w:lang w:val="ru-RU"/>
              </w:rPr>
              <w:t>102,1</w:t>
            </w:r>
          </w:p>
        </w:tc>
      </w:tr>
    </w:tbl>
    <w:p w:rsidR="00A776B9" w:rsidRPr="00A776B9" w:rsidRDefault="00A776B9" w:rsidP="00A776B9">
      <w:pPr>
        <w:rPr>
          <w:sz w:val="20"/>
          <w:lang w:val="ru-RU"/>
        </w:rPr>
      </w:pPr>
      <w:r w:rsidRPr="00A776B9">
        <w:rPr>
          <w:sz w:val="20"/>
          <w:lang w:val="ru-RU"/>
        </w:rPr>
        <w:t>*</w:t>
      </w:r>
      <w:r w:rsidR="00F1695B">
        <w:rPr>
          <w:sz w:val="20"/>
          <w:lang w:val="ru-RU"/>
        </w:rPr>
        <w:t>–</w:t>
      </w:r>
      <w:r w:rsidRPr="00A776B9">
        <w:rPr>
          <w:sz w:val="20"/>
          <w:lang w:val="ru-RU"/>
        </w:rPr>
        <w:t xml:space="preserve"> январь-март 2019 год</w:t>
      </w:r>
    </w:p>
    <w:p w:rsidR="00A776B9" w:rsidRPr="00A776B9" w:rsidRDefault="00A776B9" w:rsidP="00A776B9">
      <w:pPr>
        <w:keepNext/>
        <w:ind w:firstLine="709"/>
        <w:jc w:val="both"/>
        <w:outlineLvl w:val="0"/>
        <w:rPr>
          <w:b/>
          <w:szCs w:val="26"/>
          <w:lang w:val="ru-RU"/>
        </w:rPr>
      </w:pPr>
    </w:p>
    <w:p w:rsidR="00A776B9" w:rsidRPr="00A776B9" w:rsidRDefault="00A776B9" w:rsidP="00F1695B">
      <w:pPr>
        <w:keepNext/>
        <w:jc w:val="center"/>
        <w:outlineLvl w:val="0"/>
        <w:rPr>
          <w:b/>
          <w:szCs w:val="26"/>
          <w:lang w:val="ru-RU"/>
        </w:rPr>
      </w:pPr>
      <w:r w:rsidRPr="00A776B9">
        <w:rPr>
          <w:b/>
          <w:szCs w:val="26"/>
          <w:lang w:val="ru-RU"/>
        </w:rPr>
        <w:t>Оценка факторов и ограничений экономического роста Калужской области</w:t>
      </w:r>
    </w:p>
    <w:p w:rsidR="00A776B9" w:rsidRPr="00A776B9" w:rsidRDefault="00A776B9" w:rsidP="00A776B9">
      <w:pPr>
        <w:rPr>
          <w:sz w:val="20"/>
          <w:lang w:val="ru-RU"/>
        </w:rPr>
      </w:pPr>
    </w:p>
    <w:p w:rsidR="00A776B9" w:rsidRPr="00A776B9" w:rsidRDefault="00A776B9" w:rsidP="00A776B9">
      <w:pPr>
        <w:shd w:val="clear" w:color="auto" w:fill="FFFFFF" w:themeFill="background1"/>
        <w:ind w:firstLine="709"/>
        <w:jc w:val="both"/>
        <w:rPr>
          <w:szCs w:val="26"/>
          <w:lang w:val="ru-RU"/>
        </w:rPr>
      </w:pPr>
      <w:r w:rsidRPr="00A776B9">
        <w:rPr>
          <w:szCs w:val="26"/>
          <w:lang w:val="ru-RU"/>
        </w:rPr>
        <w:t>На развитие Калужской области оказывают влияние как внешние, так и  внутренние экономические и социальные факторы.</w:t>
      </w:r>
    </w:p>
    <w:p w:rsidR="00A776B9" w:rsidRPr="00A776B9" w:rsidRDefault="00A776B9" w:rsidP="00A776B9">
      <w:pPr>
        <w:ind w:firstLine="709"/>
        <w:jc w:val="both"/>
        <w:rPr>
          <w:szCs w:val="26"/>
          <w:lang w:val="ru-RU"/>
        </w:rPr>
      </w:pPr>
      <w:r w:rsidRPr="00A776B9">
        <w:rPr>
          <w:szCs w:val="26"/>
          <w:lang w:val="ru-RU"/>
        </w:rPr>
        <w:t xml:space="preserve">К внешним ограничениям экономического роста относится </w:t>
      </w:r>
      <w:r w:rsidRPr="00A776B9">
        <w:rPr>
          <w:bCs/>
          <w:szCs w:val="26"/>
          <w:lang w:val="ru-RU"/>
        </w:rPr>
        <w:t>влияние неблагоприятных внешнеэкономических и внешнеполитических факторов</w:t>
      </w:r>
      <w:r w:rsidR="00F1695B">
        <w:rPr>
          <w:bCs/>
          <w:szCs w:val="26"/>
          <w:lang w:val="ru-RU"/>
        </w:rPr>
        <w:t>,</w:t>
      </w:r>
      <w:r w:rsidRPr="00A776B9">
        <w:rPr>
          <w:bCs/>
          <w:szCs w:val="26"/>
          <w:lang w:val="ru-RU"/>
        </w:rPr>
        <w:t xml:space="preserve"> замедляющих темп роста притока прямых иностранных инвестиций, а также </w:t>
      </w:r>
      <w:r w:rsidRPr="00A776B9">
        <w:rPr>
          <w:szCs w:val="26"/>
          <w:lang w:val="ru-RU"/>
        </w:rPr>
        <w:t>введени</w:t>
      </w:r>
      <w:r w:rsidR="00F1695B">
        <w:rPr>
          <w:szCs w:val="26"/>
          <w:lang w:val="ru-RU"/>
        </w:rPr>
        <w:t>е</w:t>
      </w:r>
      <w:r w:rsidRPr="00A776B9">
        <w:rPr>
          <w:szCs w:val="26"/>
          <w:lang w:val="ru-RU"/>
        </w:rPr>
        <w:t xml:space="preserve"> ключевыми странами взаимных торговых ограничений по поставке и использованию товарной продукции.</w:t>
      </w:r>
    </w:p>
    <w:p w:rsidR="00A776B9" w:rsidRPr="00A776B9" w:rsidRDefault="00A776B9" w:rsidP="00A776B9">
      <w:pPr>
        <w:shd w:val="clear" w:color="auto" w:fill="FFFFFF" w:themeFill="background1"/>
        <w:ind w:firstLine="709"/>
        <w:jc w:val="both"/>
        <w:rPr>
          <w:szCs w:val="26"/>
          <w:lang w:val="ru-RU"/>
        </w:rPr>
      </w:pPr>
      <w:r w:rsidRPr="00A776B9">
        <w:rPr>
          <w:bCs/>
          <w:szCs w:val="26"/>
          <w:lang w:val="ru-RU"/>
        </w:rPr>
        <w:t xml:space="preserve">К внутрироссийским факторам, которые могут отрицательно повлиять на тенденции социально-экономического развития Калужской области в среднесрочном периоде, относится </w:t>
      </w:r>
      <w:r w:rsidRPr="00A776B9">
        <w:rPr>
          <w:szCs w:val="26"/>
          <w:lang w:val="ru-RU"/>
        </w:rPr>
        <w:t xml:space="preserve">недостаток вложений в основной капитал, а также недостаточный уровень внедрения инновационных технологий. </w:t>
      </w:r>
    </w:p>
    <w:p w:rsidR="00A776B9" w:rsidRPr="00A776B9" w:rsidRDefault="00A776B9" w:rsidP="00A776B9">
      <w:pPr>
        <w:ind w:firstLine="709"/>
        <w:jc w:val="both"/>
        <w:rPr>
          <w:rFonts w:eastAsia="Calibri"/>
          <w:bCs/>
          <w:i/>
          <w:szCs w:val="26"/>
          <w:lang w:val="ru-RU" w:eastAsia="en-US"/>
        </w:rPr>
      </w:pPr>
      <w:bookmarkStart w:id="2" w:name="_Toc425762818"/>
      <w:bookmarkStart w:id="3" w:name="_Toc139380717"/>
      <w:bookmarkStart w:id="4" w:name="_Toc139423556"/>
      <w:r w:rsidRPr="00A776B9">
        <w:rPr>
          <w:szCs w:val="26"/>
          <w:lang w:val="ru-RU"/>
        </w:rPr>
        <w:t>Сдерживающими факторами развития региональной экономики остаются д</w:t>
      </w:r>
      <w:r w:rsidRPr="00A776B9">
        <w:rPr>
          <w:rFonts w:eastAsia="Calibri"/>
          <w:szCs w:val="26"/>
          <w:lang w:val="ru-RU" w:eastAsia="en-US"/>
        </w:rPr>
        <w:t>емографическая ситуация</w:t>
      </w:r>
      <w:r w:rsidR="00F1695B">
        <w:rPr>
          <w:rFonts w:eastAsia="Calibri"/>
          <w:szCs w:val="26"/>
          <w:lang w:val="ru-RU" w:eastAsia="en-US"/>
        </w:rPr>
        <w:t>,</w:t>
      </w:r>
      <w:r w:rsidRPr="00A776B9">
        <w:rPr>
          <w:rFonts w:eastAsia="Calibri"/>
          <w:szCs w:val="26"/>
          <w:lang w:val="ru-RU" w:eastAsia="en-US"/>
        </w:rPr>
        <w:t xml:space="preserve"> характеризующаяся отрицательной динамикой естественного прироста населения, диспропорции развития «северных» и «южных» территорий региона, усиление конкуренции с другими регионами по цене размещения инвестиционных проектов.</w:t>
      </w:r>
    </w:p>
    <w:p w:rsidR="00A776B9" w:rsidRPr="00A776B9" w:rsidRDefault="00A776B9" w:rsidP="00A776B9">
      <w:pPr>
        <w:shd w:val="clear" w:color="auto" w:fill="FFFFFF"/>
        <w:ind w:firstLine="709"/>
        <w:jc w:val="both"/>
        <w:rPr>
          <w:color w:val="FF0000"/>
          <w:szCs w:val="26"/>
          <w:lang w:val="ru-RU"/>
        </w:rPr>
      </w:pPr>
    </w:p>
    <w:p w:rsidR="00A776B9" w:rsidRPr="00A776B9" w:rsidRDefault="00A776B9" w:rsidP="00F1695B">
      <w:pPr>
        <w:keepNext/>
        <w:jc w:val="center"/>
        <w:outlineLvl w:val="0"/>
        <w:rPr>
          <w:b/>
          <w:szCs w:val="26"/>
          <w:lang w:val="ru-RU"/>
        </w:rPr>
      </w:pPr>
      <w:r w:rsidRPr="00A776B9">
        <w:rPr>
          <w:b/>
          <w:szCs w:val="26"/>
          <w:lang w:val="ru-RU"/>
        </w:rPr>
        <w:t xml:space="preserve">Направления социально-экономического развития Калужской области </w:t>
      </w:r>
    </w:p>
    <w:p w:rsidR="00A776B9" w:rsidRPr="00A776B9" w:rsidRDefault="00A776B9" w:rsidP="00F1695B">
      <w:pPr>
        <w:keepNext/>
        <w:jc w:val="center"/>
        <w:outlineLvl w:val="0"/>
        <w:rPr>
          <w:b/>
          <w:szCs w:val="26"/>
          <w:lang w:val="ru-RU"/>
        </w:rPr>
      </w:pPr>
      <w:r w:rsidRPr="00A776B9">
        <w:rPr>
          <w:b/>
          <w:szCs w:val="26"/>
          <w:lang w:val="ru-RU"/>
        </w:rPr>
        <w:t>по отраслям экономики и показатели вариантов прогноза</w:t>
      </w:r>
    </w:p>
    <w:p w:rsidR="00A776B9" w:rsidRPr="00A776B9" w:rsidRDefault="00A776B9" w:rsidP="00A776B9">
      <w:pPr>
        <w:rPr>
          <w:szCs w:val="26"/>
          <w:lang w:val="ru-RU"/>
        </w:rPr>
      </w:pPr>
    </w:p>
    <w:p w:rsidR="00A776B9" w:rsidRDefault="00A776B9" w:rsidP="00F1695B">
      <w:pPr>
        <w:keepNext/>
        <w:jc w:val="center"/>
        <w:outlineLvl w:val="0"/>
        <w:rPr>
          <w:b/>
          <w:szCs w:val="26"/>
          <w:lang w:val="ru-RU"/>
        </w:rPr>
      </w:pPr>
      <w:r w:rsidRPr="00A776B9">
        <w:rPr>
          <w:b/>
          <w:szCs w:val="26"/>
          <w:lang w:val="ru-RU"/>
        </w:rPr>
        <w:t>Валовой региональный продукт</w:t>
      </w:r>
      <w:bookmarkEnd w:id="2"/>
    </w:p>
    <w:p w:rsidR="00D07C11" w:rsidRPr="00A776B9" w:rsidRDefault="00D07C11" w:rsidP="00A776B9">
      <w:pPr>
        <w:keepNext/>
        <w:ind w:firstLine="709"/>
        <w:jc w:val="center"/>
        <w:outlineLvl w:val="0"/>
        <w:rPr>
          <w:b/>
          <w:szCs w:val="26"/>
          <w:lang w:val="ru-RU"/>
        </w:rPr>
      </w:pPr>
    </w:p>
    <w:p w:rsidR="00A776B9" w:rsidRPr="00A776B9" w:rsidRDefault="00A776B9" w:rsidP="00A776B9">
      <w:pPr>
        <w:ind w:firstLine="709"/>
        <w:jc w:val="both"/>
        <w:rPr>
          <w:szCs w:val="26"/>
          <w:lang w:val="ru-RU"/>
        </w:rPr>
      </w:pPr>
      <w:r w:rsidRPr="00A776B9">
        <w:rPr>
          <w:szCs w:val="26"/>
          <w:lang w:val="ru-RU"/>
        </w:rPr>
        <w:t>По предварительной оценке</w:t>
      </w:r>
      <w:r w:rsidR="00F1695B">
        <w:rPr>
          <w:szCs w:val="26"/>
          <w:lang w:val="ru-RU"/>
        </w:rPr>
        <w:t>,</w:t>
      </w:r>
      <w:r w:rsidRPr="00A776B9">
        <w:rPr>
          <w:szCs w:val="26"/>
          <w:lang w:val="ru-RU"/>
        </w:rPr>
        <w:t xml:space="preserve"> объем </w:t>
      </w:r>
      <w:r w:rsidR="00F1695B">
        <w:rPr>
          <w:szCs w:val="26"/>
          <w:lang w:val="ru-RU"/>
        </w:rPr>
        <w:t>ВРП</w:t>
      </w:r>
      <w:r w:rsidRPr="00A776B9">
        <w:rPr>
          <w:szCs w:val="26"/>
          <w:lang w:val="ru-RU"/>
        </w:rPr>
        <w:t xml:space="preserve"> в 2019 году в номинальном выражении составит 468,9 млрд. рублей</w:t>
      </w:r>
      <w:r w:rsidR="00F1695B">
        <w:rPr>
          <w:szCs w:val="26"/>
          <w:lang w:val="ru-RU"/>
        </w:rPr>
        <w:t>,</w:t>
      </w:r>
      <w:r w:rsidRPr="00A776B9">
        <w:rPr>
          <w:szCs w:val="26"/>
          <w:lang w:val="ru-RU"/>
        </w:rPr>
        <w:t xml:space="preserve"> или 102,0 % в сопоставимых ценах к уровню 2018 года.</w:t>
      </w:r>
    </w:p>
    <w:p w:rsidR="00A776B9" w:rsidRPr="00A776B9" w:rsidRDefault="00A776B9" w:rsidP="00A776B9">
      <w:pPr>
        <w:ind w:firstLine="709"/>
        <w:jc w:val="both"/>
        <w:rPr>
          <w:color w:val="FF0000"/>
          <w:szCs w:val="26"/>
          <w:lang w:val="ru-RU"/>
        </w:rPr>
      </w:pPr>
      <w:r w:rsidRPr="00A776B9">
        <w:rPr>
          <w:szCs w:val="26"/>
          <w:lang w:val="ru-RU"/>
        </w:rPr>
        <w:t xml:space="preserve">По компонентам счетов образования доходов значительное влияние на уровень ВРП оказывает оплата труда наемных работников без начислений (доля в структуре ВРП составляет порядка 40 %), валовая прибыль в экономике (доля в структуре ВРП – </w:t>
      </w:r>
      <w:r w:rsidRPr="00A776B9">
        <w:rPr>
          <w:szCs w:val="26"/>
          <w:lang w:val="ru-RU"/>
        </w:rPr>
        <w:lastRenderedPageBreak/>
        <w:t>порядка 18 %) и валовые смешанные доходы (доля в структуре ВРП – порядка 42 %), которые в большей доле формируются в промышленном производстве. Рост промышленного производства составит 105,0 %.</w:t>
      </w:r>
    </w:p>
    <w:p w:rsidR="00A776B9" w:rsidRPr="00A776B9" w:rsidRDefault="00A776B9" w:rsidP="00A776B9">
      <w:pPr>
        <w:ind w:firstLine="709"/>
        <w:jc w:val="both"/>
        <w:rPr>
          <w:szCs w:val="26"/>
          <w:lang w:val="ru-RU"/>
        </w:rPr>
      </w:pPr>
      <w:r w:rsidRPr="00A776B9">
        <w:rPr>
          <w:szCs w:val="26"/>
          <w:lang w:val="ru-RU"/>
        </w:rPr>
        <w:t xml:space="preserve">В 2020 году объем ВРП в номинальном выражении составит от 490 до                          492,2 млрд. рублей по различным вариантам прогнозирования, индекс физического объема ВРП </w:t>
      </w:r>
      <w:r w:rsidR="00F1695B">
        <w:rPr>
          <w:szCs w:val="26"/>
          <w:lang w:val="ru-RU"/>
        </w:rPr>
        <w:t>–</w:t>
      </w:r>
      <w:r w:rsidRPr="00A776B9">
        <w:rPr>
          <w:szCs w:val="26"/>
          <w:lang w:val="ru-RU"/>
        </w:rPr>
        <w:t xml:space="preserve"> от 101,8</w:t>
      </w:r>
      <w:r w:rsidR="00F1695B">
        <w:rPr>
          <w:szCs w:val="26"/>
          <w:lang w:val="ru-RU"/>
        </w:rPr>
        <w:t>-</w:t>
      </w:r>
      <w:r w:rsidRPr="00A776B9">
        <w:rPr>
          <w:szCs w:val="26"/>
          <w:lang w:val="ru-RU"/>
        </w:rPr>
        <w:t>102,5 %.</w:t>
      </w:r>
    </w:p>
    <w:p w:rsidR="00A776B9" w:rsidRPr="00A776B9" w:rsidRDefault="00A776B9" w:rsidP="00A776B9">
      <w:pPr>
        <w:ind w:firstLine="709"/>
        <w:jc w:val="both"/>
        <w:rPr>
          <w:szCs w:val="26"/>
          <w:lang w:val="ru-RU"/>
        </w:rPr>
      </w:pPr>
      <w:r w:rsidRPr="00A776B9">
        <w:rPr>
          <w:szCs w:val="26"/>
          <w:lang w:val="ru-RU"/>
        </w:rPr>
        <w:t>Реальная заработная плата за 2020 год ожидается на уровне 102,0 %, темп роста прибыли прибыльных организаций оценивается в 102,8 %,</w:t>
      </w:r>
      <w:r w:rsidRPr="00A776B9">
        <w:rPr>
          <w:color w:val="FF0000"/>
          <w:szCs w:val="26"/>
          <w:lang w:val="ru-RU"/>
        </w:rPr>
        <w:t xml:space="preserve"> </w:t>
      </w:r>
      <w:r w:rsidRPr="00A776B9">
        <w:rPr>
          <w:szCs w:val="26"/>
          <w:lang w:val="ru-RU"/>
        </w:rPr>
        <w:t xml:space="preserve">валовых смешанных </w:t>
      </w:r>
      <w:r w:rsidR="00000446">
        <w:rPr>
          <w:szCs w:val="26"/>
          <w:lang w:val="ru-RU"/>
        </w:rPr>
        <w:br/>
      </w:r>
      <w:r w:rsidRPr="00A776B9">
        <w:rPr>
          <w:szCs w:val="26"/>
          <w:lang w:val="ru-RU"/>
        </w:rPr>
        <w:t xml:space="preserve">доходов </w:t>
      </w:r>
      <w:r w:rsidR="00000446">
        <w:rPr>
          <w:szCs w:val="26"/>
          <w:lang w:val="ru-RU"/>
        </w:rPr>
        <w:t xml:space="preserve">– </w:t>
      </w:r>
      <w:r w:rsidRPr="00A776B9">
        <w:rPr>
          <w:szCs w:val="26"/>
          <w:lang w:val="ru-RU"/>
        </w:rPr>
        <w:t xml:space="preserve">105,2 %. </w:t>
      </w:r>
    </w:p>
    <w:p w:rsidR="00A776B9" w:rsidRPr="00A776B9" w:rsidRDefault="00A776B9" w:rsidP="00A776B9">
      <w:pPr>
        <w:ind w:firstLine="709"/>
        <w:jc w:val="both"/>
        <w:rPr>
          <w:szCs w:val="26"/>
          <w:lang w:val="ru-RU"/>
        </w:rPr>
      </w:pPr>
      <w:r w:rsidRPr="00A776B9">
        <w:rPr>
          <w:szCs w:val="26"/>
          <w:lang w:val="ru-RU"/>
        </w:rPr>
        <w:t xml:space="preserve">В прогнозируемом периоде будет продолжаться стабилизация экономической ситуации в регионе. В структуре экономики региона будет укрепляться доля обрабатывающих производств и сельского хозяйства, что обусловлено реализацией инвестиционных проектов на территории </w:t>
      </w:r>
      <w:r w:rsidR="00000446">
        <w:rPr>
          <w:szCs w:val="26"/>
          <w:lang w:val="ru-RU"/>
        </w:rPr>
        <w:t xml:space="preserve">Калужской </w:t>
      </w:r>
      <w:r w:rsidRPr="00A776B9">
        <w:rPr>
          <w:szCs w:val="26"/>
          <w:lang w:val="ru-RU"/>
        </w:rPr>
        <w:t>области и локализацией новых производств.</w:t>
      </w:r>
    </w:p>
    <w:p w:rsidR="00A776B9" w:rsidRPr="00A776B9" w:rsidRDefault="00A776B9" w:rsidP="00A776B9">
      <w:pPr>
        <w:ind w:firstLine="709"/>
        <w:jc w:val="both"/>
        <w:rPr>
          <w:szCs w:val="26"/>
          <w:lang w:val="ru-RU"/>
        </w:rPr>
      </w:pPr>
      <w:r w:rsidRPr="00A776B9">
        <w:rPr>
          <w:szCs w:val="26"/>
          <w:lang w:val="ru-RU"/>
        </w:rPr>
        <w:t>Индекс физического объема ВРП в 2021-2022 годах прогнозируется на уровне    102,4-102,8 % по базовому варианту и 103-103,2 % по целевому варианту. Объем ВРП увеличится с 520,6 млрд. рублей в 2021 году до 555 млрд. рублей в 2022 году по базовому варианту; с 523,7 млрд. рублей в 2021 году до 558,3 млрд. рублей в 2022 году по целевому варианту.</w:t>
      </w:r>
    </w:p>
    <w:p w:rsidR="00A776B9" w:rsidRPr="00A776B9" w:rsidRDefault="00A776B9" w:rsidP="00A776B9">
      <w:pPr>
        <w:ind w:firstLine="709"/>
        <w:jc w:val="both"/>
        <w:rPr>
          <w:color w:val="FF0000"/>
          <w:szCs w:val="26"/>
          <w:lang w:val="ru-RU"/>
        </w:rPr>
      </w:pPr>
      <w:r w:rsidRPr="00A776B9">
        <w:rPr>
          <w:color w:val="FF0000"/>
          <w:sz w:val="20"/>
          <w:lang w:val="ru-RU"/>
        </w:rPr>
        <w:tab/>
      </w:r>
    </w:p>
    <w:p w:rsidR="00A776B9" w:rsidRPr="00A776B9" w:rsidRDefault="00A776B9" w:rsidP="00000446">
      <w:pPr>
        <w:keepNext/>
        <w:jc w:val="center"/>
        <w:outlineLvl w:val="0"/>
        <w:rPr>
          <w:b/>
          <w:szCs w:val="26"/>
          <w:lang w:val="ru-RU"/>
        </w:rPr>
      </w:pPr>
      <w:bookmarkStart w:id="5" w:name="_Toc425762819"/>
      <w:bookmarkStart w:id="6" w:name="_Toc268794226"/>
      <w:bookmarkStart w:id="7" w:name="_Toc139380720"/>
      <w:bookmarkStart w:id="8" w:name="_Toc139423559"/>
      <w:bookmarkStart w:id="9" w:name="_Toc264017954"/>
      <w:bookmarkStart w:id="10" w:name="_Toc425762821"/>
      <w:r w:rsidRPr="00A776B9">
        <w:rPr>
          <w:b/>
          <w:szCs w:val="26"/>
          <w:lang w:val="ru-RU"/>
        </w:rPr>
        <w:t>Население и труд</w:t>
      </w:r>
      <w:bookmarkEnd w:id="5"/>
      <w:bookmarkEnd w:id="6"/>
    </w:p>
    <w:p w:rsidR="00A776B9" w:rsidRPr="00A776B9" w:rsidRDefault="00A776B9" w:rsidP="00A776B9">
      <w:pPr>
        <w:keepNext/>
        <w:ind w:firstLine="709"/>
        <w:jc w:val="center"/>
        <w:outlineLvl w:val="0"/>
        <w:rPr>
          <w:b/>
          <w:color w:val="FF0000"/>
          <w:szCs w:val="26"/>
          <w:lang w:val="ru-RU"/>
        </w:rPr>
      </w:pPr>
    </w:p>
    <w:p w:rsidR="00A776B9" w:rsidRPr="00A776B9" w:rsidRDefault="00A776B9" w:rsidP="00A776B9">
      <w:pPr>
        <w:ind w:firstLine="720"/>
        <w:jc w:val="both"/>
        <w:rPr>
          <w:szCs w:val="28"/>
          <w:lang w:val="ru-RU"/>
        </w:rPr>
      </w:pPr>
      <w:bookmarkStart w:id="11" w:name="_Toc425762820"/>
      <w:r w:rsidRPr="00A776B9">
        <w:rPr>
          <w:szCs w:val="28"/>
          <w:lang w:val="ru-RU"/>
        </w:rPr>
        <w:t>По базовому варианту прогноза с учетом принимаемых на федеральном и региональном уровнях мер, направленных на демографическое развитие, ожидается сохранение</w:t>
      </w:r>
      <w:r w:rsidR="008213F0">
        <w:rPr>
          <w:szCs w:val="28"/>
          <w:lang w:val="ru-RU"/>
        </w:rPr>
        <w:t xml:space="preserve"> уровня численности населения 1008</w:t>
      </w:r>
      <w:r w:rsidRPr="00A776B9">
        <w:rPr>
          <w:szCs w:val="28"/>
          <w:lang w:val="ru-RU"/>
        </w:rPr>
        <w:t xml:space="preserve">000 человек. </w:t>
      </w:r>
    </w:p>
    <w:p w:rsidR="00A776B9" w:rsidRPr="00A776B9" w:rsidRDefault="00A776B9" w:rsidP="00A776B9">
      <w:pPr>
        <w:ind w:firstLine="720"/>
        <w:jc w:val="both"/>
        <w:rPr>
          <w:rFonts w:eastAsia="Calibri"/>
          <w:szCs w:val="26"/>
          <w:lang w:val="ru-RU" w:eastAsia="en-US"/>
        </w:rPr>
      </w:pPr>
      <w:r w:rsidRPr="00A776B9">
        <w:rPr>
          <w:rFonts w:eastAsia="Calibri"/>
          <w:szCs w:val="26"/>
          <w:lang w:val="ru-RU" w:eastAsia="en-US"/>
        </w:rPr>
        <w:t xml:space="preserve">Возрастно-половая структура населения </w:t>
      </w:r>
      <w:r w:rsidR="008213F0" w:rsidRPr="00A776B9">
        <w:rPr>
          <w:szCs w:val="26"/>
          <w:lang w:val="ru-RU"/>
        </w:rPr>
        <w:t>Калужской</w:t>
      </w:r>
      <w:r w:rsidR="008213F0" w:rsidRPr="00A776B9">
        <w:rPr>
          <w:rFonts w:eastAsia="Calibri"/>
          <w:szCs w:val="26"/>
          <w:lang w:val="ru-RU" w:eastAsia="en-US"/>
        </w:rPr>
        <w:t xml:space="preserve"> </w:t>
      </w:r>
      <w:r w:rsidRPr="00A776B9">
        <w:rPr>
          <w:rFonts w:eastAsia="Calibri"/>
          <w:szCs w:val="26"/>
          <w:lang w:val="ru-RU" w:eastAsia="en-US"/>
        </w:rPr>
        <w:t>области характеризуется процессом демографического старения.</w:t>
      </w:r>
      <w:r w:rsidRPr="00A776B9">
        <w:rPr>
          <w:sz w:val="20"/>
          <w:lang w:val="ru-RU"/>
        </w:rPr>
        <w:t xml:space="preserve"> </w:t>
      </w:r>
      <w:r w:rsidRPr="00A776B9">
        <w:rPr>
          <w:rFonts w:eastAsia="Calibri"/>
          <w:szCs w:val="26"/>
          <w:lang w:val="ru-RU" w:eastAsia="en-US"/>
        </w:rPr>
        <w:t>В 2020-2021 годах сохраняется тенденция сокращения уровня рождаемости не только в Калужской области, но и в целом по Российской Федерации. Связано это с общим сокращением численности женщин фертильного возраста (15-49 лет).</w:t>
      </w:r>
    </w:p>
    <w:p w:rsidR="00A776B9" w:rsidRPr="00A776B9" w:rsidRDefault="00A776B9" w:rsidP="00A776B9">
      <w:pPr>
        <w:widowControl w:val="0"/>
        <w:autoSpaceDE w:val="0"/>
        <w:autoSpaceDN w:val="0"/>
        <w:adjustRightInd w:val="0"/>
        <w:ind w:firstLine="709"/>
        <w:jc w:val="both"/>
        <w:rPr>
          <w:szCs w:val="26"/>
          <w:lang w:val="ru-RU"/>
        </w:rPr>
      </w:pPr>
      <w:r w:rsidRPr="00A776B9">
        <w:rPr>
          <w:bCs/>
          <w:szCs w:val="26"/>
          <w:lang w:val="ru-RU"/>
        </w:rPr>
        <w:t xml:space="preserve">В прогнозном периоде ожидается рост численности работающего населения. Этому будет способствовать сохранение миграционного прироста </w:t>
      </w:r>
      <w:r w:rsidR="00000446">
        <w:rPr>
          <w:bCs/>
          <w:szCs w:val="26"/>
          <w:lang w:val="ru-RU"/>
        </w:rPr>
        <w:t>–</w:t>
      </w:r>
      <w:r w:rsidRPr="00A776B9">
        <w:rPr>
          <w:bCs/>
          <w:szCs w:val="26"/>
          <w:lang w:val="ru-RU"/>
        </w:rPr>
        <w:t xml:space="preserve"> как за счет жителей других субъектов Российской Федерации, так и за счет прибывающих из стран Содружества Независимых Государств. В условиях базового сценария на фоне тренда на сохранение отрицательных значений естественного прироста с учетом продолжающегося снижени</w:t>
      </w:r>
      <w:r w:rsidR="00000446">
        <w:rPr>
          <w:bCs/>
          <w:szCs w:val="26"/>
          <w:lang w:val="ru-RU"/>
        </w:rPr>
        <w:t xml:space="preserve">я как долевого соотношения, так </w:t>
      </w:r>
      <w:r w:rsidRPr="00A776B9">
        <w:rPr>
          <w:bCs/>
          <w:szCs w:val="26"/>
          <w:lang w:val="ru-RU"/>
        </w:rPr>
        <w:t>и</w:t>
      </w:r>
      <w:r w:rsidR="00000446">
        <w:rPr>
          <w:bCs/>
          <w:szCs w:val="26"/>
          <w:lang w:val="ru-RU"/>
        </w:rPr>
        <w:t xml:space="preserve"> </w:t>
      </w:r>
      <w:r w:rsidRPr="00A776B9">
        <w:rPr>
          <w:bCs/>
          <w:szCs w:val="26"/>
          <w:lang w:val="ru-RU"/>
        </w:rPr>
        <w:t>численности населения в трудоспособном возрасте численность экономически активного населения в 2020-2022 годах не превысит 540,3 тыс. человек.</w:t>
      </w:r>
    </w:p>
    <w:p w:rsidR="00A776B9" w:rsidRPr="00A776B9" w:rsidRDefault="00A776B9" w:rsidP="00A776B9">
      <w:pPr>
        <w:widowControl w:val="0"/>
        <w:autoSpaceDE w:val="0"/>
        <w:autoSpaceDN w:val="0"/>
        <w:adjustRightInd w:val="0"/>
        <w:ind w:firstLine="709"/>
        <w:jc w:val="both"/>
        <w:rPr>
          <w:szCs w:val="26"/>
          <w:lang w:val="ru-RU"/>
        </w:rPr>
      </w:pPr>
      <w:r w:rsidRPr="00A776B9">
        <w:rPr>
          <w:bCs/>
          <w:szCs w:val="26"/>
          <w:lang w:val="ru-RU"/>
        </w:rPr>
        <w:t xml:space="preserve">В 2019 году ситуация на региональном рынке труда в целом останется стабильной. Объемы высвобождений персонала в связи с ликвидацией организаций, сокращением численности или штата работников организаций уменьшились, по оценке, массовых сокращений не предвидится. По итогам 6 месяцев 2019 года статус безработного получили 3,5 тыс. жителей </w:t>
      </w:r>
      <w:r w:rsidR="00000446">
        <w:rPr>
          <w:bCs/>
          <w:szCs w:val="26"/>
          <w:lang w:val="ru-RU"/>
        </w:rPr>
        <w:t>региона</w:t>
      </w:r>
      <w:r w:rsidRPr="00A776B9">
        <w:rPr>
          <w:bCs/>
          <w:szCs w:val="26"/>
          <w:lang w:val="ru-RU"/>
        </w:rPr>
        <w:t xml:space="preserve">, что на 0,6 тыс. человек больше, чем за аналогичный период 2018 года. Среднегодовая численность безработных, состоящих на регистрационном учете в органах службы занятости, по предварительной оценке, составит не более 2,7 тыс. человек. По сравнению с 2018 годом среднегодовой спрос на рабочую силу возрастет примерно на 6,7 %, и составит около 11,0 тыс. единиц. </w:t>
      </w:r>
    </w:p>
    <w:p w:rsidR="00A776B9" w:rsidRPr="00A776B9" w:rsidRDefault="00A776B9" w:rsidP="00A776B9">
      <w:pPr>
        <w:widowControl w:val="0"/>
        <w:autoSpaceDE w:val="0"/>
        <w:autoSpaceDN w:val="0"/>
        <w:adjustRightInd w:val="0"/>
        <w:ind w:firstLine="709"/>
        <w:jc w:val="both"/>
        <w:rPr>
          <w:szCs w:val="26"/>
          <w:lang w:val="ru-RU"/>
        </w:rPr>
      </w:pPr>
      <w:r w:rsidRPr="00A776B9">
        <w:rPr>
          <w:szCs w:val="26"/>
          <w:lang w:val="ru-RU"/>
        </w:rPr>
        <w:t xml:space="preserve">Наиболее благоприятная ситуация сохранится в северных и центральных районах </w:t>
      </w:r>
      <w:r w:rsidR="00000446">
        <w:rPr>
          <w:szCs w:val="26"/>
          <w:lang w:val="ru-RU"/>
        </w:rPr>
        <w:lastRenderedPageBreak/>
        <w:t xml:space="preserve">Калужской </w:t>
      </w:r>
      <w:r w:rsidRPr="00A776B9">
        <w:rPr>
          <w:szCs w:val="26"/>
          <w:lang w:val="ru-RU"/>
        </w:rPr>
        <w:t xml:space="preserve">области, что обусловлено их более выгодным экономико-географическим положением. Развитие на юге </w:t>
      </w:r>
      <w:r w:rsidR="008213F0" w:rsidRPr="00A776B9">
        <w:rPr>
          <w:szCs w:val="26"/>
          <w:lang w:val="ru-RU"/>
        </w:rPr>
        <w:t xml:space="preserve">Калужской </w:t>
      </w:r>
      <w:r w:rsidRPr="00A776B9">
        <w:rPr>
          <w:szCs w:val="26"/>
          <w:lang w:val="ru-RU"/>
        </w:rPr>
        <w:t xml:space="preserve">области Людиновской площадки особой экономической зоны промышленно-производственного типа «Калуга» повысит инвестиционную привлекательность этой территории, позволит задействовать незанятое население как непосредственно Людиновского района, так и граничащих с ним муниципальных образований, приблизит уровень оплаты труда к среднеобластному значению. </w:t>
      </w:r>
    </w:p>
    <w:p w:rsidR="00A776B9" w:rsidRPr="00A776B9" w:rsidRDefault="00A776B9" w:rsidP="00A776B9">
      <w:pPr>
        <w:widowControl w:val="0"/>
        <w:autoSpaceDE w:val="0"/>
        <w:autoSpaceDN w:val="0"/>
        <w:adjustRightInd w:val="0"/>
        <w:ind w:firstLine="709"/>
        <w:jc w:val="both"/>
        <w:rPr>
          <w:bCs/>
          <w:szCs w:val="26"/>
          <w:lang w:val="ru-RU"/>
        </w:rPr>
      </w:pPr>
      <w:r w:rsidRPr="00A776B9">
        <w:rPr>
          <w:bCs/>
          <w:szCs w:val="26"/>
          <w:lang w:val="ru-RU"/>
        </w:rPr>
        <w:t>Дисбаланс спроса и предложения рабочей силы на рынке труда Калужской области несколько сгладится в квалификационном разрезе, сохранившись на прежнем уровне в территориальном.</w:t>
      </w:r>
    </w:p>
    <w:p w:rsidR="00A776B9" w:rsidRPr="00A776B9" w:rsidRDefault="00A776B9" w:rsidP="00A776B9">
      <w:pPr>
        <w:widowControl w:val="0"/>
        <w:autoSpaceDE w:val="0"/>
        <w:autoSpaceDN w:val="0"/>
        <w:adjustRightInd w:val="0"/>
        <w:ind w:firstLine="709"/>
        <w:jc w:val="both"/>
        <w:rPr>
          <w:szCs w:val="26"/>
          <w:lang w:val="ru-RU"/>
        </w:rPr>
      </w:pPr>
      <w:r w:rsidRPr="00A776B9">
        <w:rPr>
          <w:szCs w:val="26"/>
          <w:lang w:val="ru-RU"/>
        </w:rPr>
        <w:t xml:space="preserve">В случае реализации целевого сценария, базирующегося на предположении о выходе российской экономики на траекторию устойчивого роста, снижении инфляции и росте производительности труда, динамика развития регионального рынка труда будет более выраженной. </w:t>
      </w:r>
    </w:p>
    <w:p w:rsidR="00A776B9" w:rsidRPr="00A776B9" w:rsidRDefault="00A776B9" w:rsidP="00A776B9">
      <w:pPr>
        <w:widowControl w:val="0"/>
        <w:autoSpaceDE w:val="0"/>
        <w:autoSpaceDN w:val="0"/>
        <w:adjustRightInd w:val="0"/>
        <w:ind w:firstLine="709"/>
        <w:jc w:val="both"/>
        <w:rPr>
          <w:szCs w:val="26"/>
          <w:lang w:val="ru-RU"/>
        </w:rPr>
      </w:pPr>
    </w:p>
    <w:p w:rsidR="00A776B9" w:rsidRPr="00A776B9" w:rsidRDefault="00A776B9" w:rsidP="00000446">
      <w:pPr>
        <w:keepNext/>
        <w:jc w:val="center"/>
        <w:rPr>
          <w:b/>
          <w:szCs w:val="26"/>
          <w:lang w:val="ru-RU"/>
        </w:rPr>
      </w:pPr>
      <w:r w:rsidRPr="00A776B9">
        <w:rPr>
          <w:b/>
          <w:szCs w:val="26"/>
          <w:lang w:val="ru-RU"/>
        </w:rPr>
        <w:t>Денежные доходы населения</w:t>
      </w:r>
      <w:bookmarkEnd w:id="11"/>
    </w:p>
    <w:p w:rsidR="00A776B9" w:rsidRPr="00A776B9" w:rsidRDefault="00A776B9" w:rsidP="00A776B9">
      <w:pPr>
        <w:keepNext/>
        <w:ind w:firstLine="709"/>
        <w:jc w:val="center"/>
        <w:rPr>
          <w:b/>
          <w:szCs w:val="26"/>
          <w:lang w:val="ru-RU"/>
        </w:rPr>
      </w:pPr>
    </w:p>
    <w:p w:rsidR="00A776B9" w:rsidRPr="00A776B9" w:rsidRDefault="00A776B9" w:rsidP="00A776B9">
      <w:pPr>
        <w:ind w:firstLine="709"/>
        <w:jc w:val="both"/>
        <w:rPr>
          <w:szCs w:val="26"/>
          <w:lang w:val="ru-RU"/>
        </w:rPr>
      </w:pPr>
      <w:r w:rsidRPr="00A776B9">
        <w:rPr>
          <w:szCs w:val="26"/>
          <w:lang w:val="ru-RU"/>
        </w:rPr>
        <w:t xml:space="preserve">В 2019 году при ускорении инфляции замедлится рост реальной заработной платы. При росте номинальной заработной платы 106,2 % реальная ее величина составит 100,8 %. </w:t>
      </w:r>
    </w:p>
    <w:p w:rsidR="00A776B9" w:rsidRPr="00A776B9" w:rsidRDefault="00A776B9" w:rsidP="00A776B9">
      <w:pPr>
        <w:ind w:firstLine="709"/>
        <w:jc w:val="both"/>
        <w:rPr>
          <w:szCs w:val="26"/>
          <w:lang w:val="ru-RU"/>
        </w:rPr>
      </w:pPr>
      <w:r w:rsidRPr="00A776B9">
        <w:rPr>
          <w:szCs w:val="26"/>
          <w:lang w:val="ru-RU"/>
        </w:rPr>
        <w:t>В 2019 году выше среднеобластного уровня (106,2 %) рост заработной платы ожидается в городах Калуг</w:t>
      </w:r>
      <w:r w:rsidR="00000446">
        <w:rPr>
          <w:szCs w:val="26"/>
          <w:lang w:val="ru-RU"/>
        </w:rPr>
        <w:t>а</w:t>
      </w:r>
      <w:r w:rsidRPr="00A776B9">
        <w:rPr>
          <w:szCs w:val="26"/>
          <w:lang w:val="ru-RU"/>
        </w:rPr>
        <w:t xml:space="preserve"> и Обнинск, в Боровском, Медынском, Ферзиковском, Хвастовичском и Думиничском районах. </w:t>
      </w:r>
    </w:p>
    <w:p w:rsidR="00A776B9" w:rsidRPr="00A776B9" w:rsidRDefault="00A776B9" w:rsidP="00A776B9">
      <w:pPr>
        <w:ind w:firstLine="709"/>
        <w:jc w:val="both"/>
        <w:rPr>
          <w:szCs w:val="26"/>
          <w:lang w:val="ru-RU"/>
        </w:rPr>
      </w:pPr>
      <w:r w:rsidRPr="00A776B9">
        <w:rPr>
          <w:szCs w:val="26"/>
          <w:lang w:val="ru-RU"/>
        </w:rPr>
        <w:t xml:space="preserve">Самый высокий уровень заработной платы – 50,1 тыс. рублей сохранится в Боровском районе. Наименьшее значение заработной платы ожидается в Мосальском, Барятинском районах. Уровень заработной платы в этих районах в два раза ниже среднеобластного значения. </w:t>
      </w:r>
    </w:p>
    <w:p w:rsidR="00A776B9" w:rsidRPr="00A776B9" w:rsidRDefault="00A776B9" w:rsidP="00A776B9">
      <w:pPr>
        <w:ind w:firstLine="709"/>
        <w:jc w:val="both"/>
        <w:rPr>
          <w:szCs w:val="26"/>
          <w:lang w:val="ru-RU"/>
        </w:rPr>
      </w:pPr>
      <w:r w:rsidRPr="00A776B9">
        <w:rPr>
          <w:szCs w:val="26"/>
          <w:lang w:val="ru-RU"/>
        </w:rPr>
        <w:t>Среднемесячная номинальная начисленная заработная плата работников организаций в 2019 году ожидается на уровне 40557 рублей, среднедушевые доходы составят 29997 рублей.</w:t>
      </w:r>
    </w:p>
    <w:p w:rsidR="00A776B9" w:rsidRPr="00A776B9" w:rsidRDefault="00A776B9" w:rsidP="00A776B9">
      <w:pPr>
        <w:ind w:firstLine="709"/>
        <w:jc w:val="both"/>
        <w:rPr>
          <w:szCs w:val="26"/>
          <w:lang w:val="ru-RU"/>
        </w:rPr>
      </w:pPr>
      <w:r w:rsidRPr="00A776B9">
        <w:rPr>
          <w:szCs w:val="26"/>
          <w:lang w:val="ru-RU"/>
        </w:rPr>
        <w:t xml:space="preserve">Реальные располагаемые доходы населения в 2019 году увеличатся на 0,4 %. Рост реальных располагаемых доходов населения в 2020 году по базовому варианту составит 101,6 % при темпе роста среднедушевых доходов 106 %. </w:t>
      </w:r>
    </w:p>
    <w:p w:rsidR="00A776B9" w:rsidRPr="00A776B9" w:rsidRDefault="00A776B9" w:rsidP="00A776B9">
      <w:pPr>
        <w:ind w:firstLine="709"/>
        <w:jc w:val="both"/>
        <w:rPr>
          <w:szCs w:val="26"/>
          <w:lang w:val="ru-RU"/>
        </w:rPr>
      </w:pPr>
      <w:r w:rsidRPr="00A776B9">
        <w:rPr>
          <w:szCs w:val="26"/>
          <w:lang w:val="ru-RU"/>
        </w:rPr>
        <w:t>К 2022 году реальные располагаемые доходы населения вырастут на 6,2 % к уровню 2019 года по базовому варианту.</w:t>
      </w:r>
    </w:p>
    <w:p w:rsidR="00A776B9" w:rsidRPr="00A776B9" w:rsidRDefault="00A776B9" w:rsidP="00A776B9">
      <w:pPr>
        <w:ind w:firstLine="709"/>
        <w:jc w:val="both"/>
        <w:rPr>
          <w:szCs w:val="26"/>
          <w:lang w:val="ru-RU"/>
        </w:rPr>
      </w:pPr>
      <w:r w:rsidRPr="00A776B9">
        <w:rPr>
          <w:szCs w:val="26"/>
          <w:lang w:val="ru-RU"/>
        </w:rPr>
        <w:t xml:space="preserve">В 2020 году среднемесячная номинальная начисленная заработная плата работников организаций прогнозируется на уровне 43011 рублей по базовому варианту и 43233 рубля </w:t>
      </w:r>
      <w:r w:rsidR="00000446">
        <w:rPr>
          <w:szCs w:val="26"/>
          <w:lang w:val="ru-RU"/>
        </w:rPr>
        <w:t>–</w:t>
      </w:r>
      <w:r w:rsidRPr="00A776B9">
        <w:rPr>
          <w:szCs w:val="26"/>
          <w:lang w:val="ru-RU"/>
        </w:rPr>
        <w:t xml:space="preserve"> по целевому варианту.</w:t>
      </w:r>
    </w:p>
    <w:p w:rsidR="00A776B9" w:rsidRPr="00A776B9" w:rsidRDefault="00A776B9" w:rsidP="00A776B9">
      <w:pPr>
        <w:ind w:firstLine="709"/>
        <w:jc w:val="both"/>
        <w:rPr>
          <w:szCs w:val="26"/>
          <w:lang w:val="ru-RU"/>
        </w:rPr>
      </w:pPr>
      <w:r w:rsidRPr="00A776B9">
        <w:rPr>
          <w:szCs w:val="26"/>
          <w:lang w:val="ru-RU"/>
        </w:rPr>
        <w:t>За 2020-2022 год</w:t>
      </w:r>
      <w:r w:rsidR="00000446">
        <w:rPr>
          <w:szCs w:val="26"/>
          <w:lang w:val="ru-RU"/>
        </w:rPr>
        <w:t>ы</w:t>
      </w:r>
      <w:r w:rsidRPr="00A776B9">
        <w:rPr>
          <w:szCs w:val="26"/>
          <w:lang w:val="ru-RU"/>
        </w:rPr>
        <w:t xml:space="preserve"> заработная плата по базовому варианту увеличится на 21 %, по целевому </w:t>
      </w:r>
      <w:r w:rsidR="00000446">
        <w:rPr>
          <w:szCs w:val="26"/>
          <w:lang w:val="ru-RU"/>
        </w:rPr>
        <w:t>–</w:t>
      </w:r>
      <w:r w:rsidRPr="00A776B9">
        <w:rPr>
          <w:szCs w:val="26"/>
          <w:lang w:val="ru-RU"/>
        </w:rPr>
        <w:t xml:space="preserve"> на 23 %. Реальная заработная плата в целом по экономике за 2020-2022 годы в условиях базового сценария увеличится на 7,8 %, по целевому варианту </w:t>
      </w:r>
      <w:r w:rsidR="00000446">
        <w:rPr>
          <w:sz w:val="20"/>
          <w:szCs w:val="26"/>
          <w:lang w:val="ru-RU"/>
        </w:rPr>
        <w:t>–</w:t>
      </w:r>
      <w:r w:rsidRPr="00A776B9">
        <w:rPr>
          <w:szCs w:val="26"/>
          <w:lang w:val="ru-RU"/>
        </w:rPr>
        <w:t xml:space="preserve"> на 9 %. </w:t>
      </w:r>
    </w:p>
    <w:p w:rsidR="00A776B9" w:rsidRPr="00A776B9" w:rsidRDefault="00A776B9" w:rsidP="00A776B9">
      <w:pPr>
        <w:ind w:firstLine="709"/>
        <w:rPr>
          <w:color w:val="FF0000"/>
          <w:sz w:val="20"/>
          <w:lang w:val="ru-RU"/>
        </w:rPr>
      </w:pPr>
    </w:p>
    <w:p w:rsidR="00A776B9" w:rsidRPr="00A776B9" w:rsidRDefault="00A776B9" w:rsidP="00A61679">
      <w:pPr>
        <w:keepNext/>
        <w:jc w:val="center"/>
        <w:outlineLvl w:val="0"/>
        <w:rPr>
          <w:b/>
          <w:szCs w:val="26"/>
          <w:lang w:val="ru-RU"/>
        </w:rPr>
      </w:pPr>
      <w:r w:rsidRPr="00A776B9">
        <w:rPr>
          <w:b/>
          <w:szCs w:val="26"/>
          <w:lang w:val="ru-RU"/>
        </w:rPr>
        <w:t>Промышленность</w:t>
      </w:r>
      <w:bookmarkEnd w:id="7"/>
      <w:bookmarkEnd w:id="8"/>
      <w:bookmarkEnd w:id="9"/>
      <w:bookmarkEnd w:id="10"/>
    </w:p>
    <w:p w:rsidR="00A776B9" w:rsidRPr="00A776B9" w:rsidRDefault="00A776B9" w:rsidP="00A776B9">
      <w:pPr>
        <w:ind w:firstLine="709"/>
        <w:jc w:val="both"/>
        <w:rPr>
          <w:sz w:val="20"/>
          <w:lang w:val="ru-RU"/>
        </w:rPr>
      </w:pPr>
    </w:p>
    <w:p w:rsidR="00A776B9" w:rsidRPr="00A776B9" w:rsidRDefault="00A776B9" w:rsidP="00A776B9">
      <w:pPr>
        <w:widowControl w:val="0"/>
        <w:autoSpaceDE w:val="0"/>
        <w:autoSpaceDN w:val="0"/>
        <w:ind w:firstLine="709"/>
        <w:jc w:val="both"/>
        <w:rPr>
          <w:szCs w:val="26"/>
          <w:lang w:val="ru-RU"/>
        </w:rPr>
      </w:pPr>
      <w:bookmarkStart w:id="12" w:name="Par34"/>
      <w:bookmarkStart w:id="13" w:name="Par158"/>
      <w:bookmarkStart w:id="14" w:name="Par202"/>
      <w:bookmarkEnd w:id="12"/>
      <w:bookmarkEnd w:id="13"/>
      <w:bookmarkEnd w:id="14"/>
      <w:r w:rsidRPr="00A776B9">
        <w:rPr>
          <w:szCs w:val="26"/>
          <w:lang w:val="ru-RU"/>
        </w:rPr>
        <w:t xml:space="preserve">В 2019 году индекс промышленного производства оценивается на уровне 105,0 %, объем отгруженной продукции в фактических ценах составит порядка </w:t>
      </w:r>
      <w:r w:rsidR="00A61679">
        <w:rPr>
          <w:szCs w:val="26"/>
          <w:lang w:val="ru-RU"/>
        </w:rPr>
        <w:br/>
      </w:r>
      <w:r w:rsidRPr="00A776B9">
        <w:rPr>
          <w:szCs w:val="26"/>
          <w:lang w:val="ru-RU"/>
        </w:rPr>
        <w:t>918,9 млрд. рублей.</w:t>
      </w:r>
    </w:p>
    <w:p w:rsidR="00A776B9" w:rsidRPr="00A776B9" w:rsidRDefault="00A776B9" w:rsidP="00A776B9">
      <w:pPr>
        <w:widowControl w:val="0"/>
        <w:autoSpaceDE w:val="0"/>
        <w:autoSpaceDN w:val="0"/>
        <w:ind w:firstLine="709"/>
        <w:jc w:val="both"/>
        <w:rPr>
          <w:szCs w:val="26"/>
          <w:lang w:val="ru-RU"/>
        </w:rPr>
      </w:pPr>
      <w:r w:rsidRPr="00A776B9">
        <w:rPr>
          <w:szCs w:val="26"/>
          <w:lang w:val="ru-RU"/>
        </w:rPr>
        <w:t xml:space="preserve">Наибольшую долю в промышленном производстве Калужской области занимают </w:t>
      </w:r>
      <w:r w:rsidRPr="00A776B9">
        <w:rPr>
          <w:szCs w:val="26"/>
          <w:lang w:val="ru-RU"/>
        </w:rPr>
        <w:lastRenderedPageBreak/>
        <w:t>обрабатывающие производства: по оценке, в 2019 году она составит 95,5 % от общего объема продукции, отгруженной промышленными предприятиями.</w:t>
      </w:r>
    </w:p>
    <w:p w:rsidR="00A776B9" w:rsidRPr="00A776B9" w:rsidRDefault="00A776B9" w:rsidP="00A776B9">
      <w:pPr>
        <w:ind w:firstLine="709"/>
        <w:jc w:val="both"/>
        <w:rPr>
          <w:bCs/>
          <w:szCs w:val="26"/>
          <w:lang w:val="ru-RU"/>
        </w:rPr>
      </w:pPr>
      <w:r w:rsidRPr="00A776B9">
        <w:rPr>
          <w:szCs w:val="26"/>
          <w:lang w:val="ru-RU"/>
        </w:rPr>
        <w:t xml:space="preserve">Предприятия обрабатывающих производств отгрузят товаров на сумму              877,7 млрд. рублей, индекс производства составит 105,0 %. </w:t>
      </w:r>
      <w:r w:rsidRPr="00A776B9">
        <w:rPr>
          <w:bCs/>
          <w:szCs w:val="26"/>
          <w:lang w:val="ru-RU"/>
        </w:rPr>
        <w:t xml:space="preserve">Рост производства связан с увеличением объемов производства автотранспортных средств, нефтепродуктов, машин и оборудования, прочей неметаллической минеральной продукции, лекарственных средств, пищевых продуктов и других. </w:t>
      </w:r>
    </w:p>
    <w:p w:rsidR="00A776B9" w:rsidRPr="00A776B9" w:rsidRDefault="00A776B9" w:rsidP="00A776B9">
      <w:pPr>
        <w:ind w:firstLine="709"/>
        <w:jc w:val="both"/>
        <w:rPr>
          <w:szCs w:val="26"/>
          <w:lang w:val="ru-RU"/>
        </w:rPr>
      </w:pPr>
      <w:r w:rsidRPr="00A776B9">
        <w:rPr>
          <w:szCs w:val="26"/>
          <w:lang w:val="ru-RU"/>
        </w:rPr>
        <w:t xml:space="preserve">Существенное влияние на динамику промышленного производства оказывает темп роста производства автотранспортных средств, прицепов и полуприцепов, связанный с уровнем потребительского спроса на российском автомобильном рынке. </w:t>
      </w:r>
    </w:p>
    <w:p w:rsidR="00A776B9" w:rsidRPr="00A776B9" w:rsidRDefault="00A776B9" w:rsidP="00A776B9">
      <w:pPr>
        <w:suppressAutoHyphens/>
        <w:ind w:firstLine="709"/>
        <w:jc w:val="both"/>
        <w:rPr>
          <w:rFonts w:eastAsia="Calibri"/>
          <w:color w:val="00000A"/>
          <w:szCs w:val="26"/>
          <w:lang w:val="ru-RU" w:eastAsia="en-US"/>
        </w:rPr>
      </w:pPr>
      <w:r w:rsidRPr="00A776B9">
        <w:rPr>
          <w:rFonts w:eastAsia="Calibri"/>
          <w:color w:val="00000A"/>
          <w:szCs w:val="26"/>
          <w:lang w:val="ru-RU" w:eastAsia="en-US"/>
        </w:rPr>
        <w:t xml:space="preserve">В 2019 году ожидается увеличение производства легковых автомобилей, транспортных средств для коммунального хозяйства и содержания дорог, автокомпонентов. Индекс производства автотранспортных средств, прицепов и полуприцепов планируется на уровне 105,2 %. </w:t>
      </w:r>
    </w:p>
    <w:p w:rsidR="00A776B9" w:rsidRPr="00A776B9" w:rsidRDefault="00A776B9" w:rsidP="00A776B9">
      <w:pPr>
        <w:widowControl w:val="0"/>
        <w:autoSpaceDE w:val="0"/>
        <w:autoSpaceDN w:val="0"/>
        <w:ind w:firstLine="709"/>
        <w:jc w:val="both"/>
        <w:rPr>
          <w:szCs w:val="26"/>
          <w:lang w:val="ru-RU"/>
        </w:rPr>
      </w:pPr>
      <w:r w:rsidRPr="00A776B9">
        <w:rPr>
          <w:szCs w:val="26"/>
          <w:lang w:val="ru-RU"/>
        </w:rPr>
        <w:t xml:space="preserve">Значительный рост будет наблюдаться в производстве кокса и нефтепродуктов (индекс производства – 285,2 %), в производстве прочих транспортных средств </w:t>
      </w:r>
      <w:r w:rsidR="00A61679">
        <w:rPr>
          <w:szCs w:val="26"/>
          <w:lang w:val="ru-RU"/>
        </w:rPr>
        <w:br/>
      </w:r>
      <w:r w:rsidRPr="00A776B9">
        <w:rPr>
          <w:szCs w:val="26"/>
          <w:lang w:val="ru-RU"/>
        </w:rPr>
        <w:t xml:space="preserve">(136,2 %), в производстве пищевых продуктов (116,3 %), в производстве химических веществ и химических продуктов (114,7 %), в производстве лекарственных средств и материалов (113,5 %), в производстве прочей неметаллической минеральной продукции (110,5 %), в производстве резиновых и пластмассовых изделий (107,6 %). При этом снижение производства ожидается </w:t>
      </w:r>
      <w:r w:rsidRPr="00A776B9">
        <w:rPr>
          <w:color w:val="00000A"/>
          <w:szCs w:val="26"/>
          <w:lang w:val="ru-RU"/>
        </w:rPr>
        <w:t xml:space="preserve">в обработке древесины и производстве изделий из дерева (85,4 %), в производстве компьютеров, электронных и оптических изделий </w:t>
      </w:r>
      <w:r w:rsidR="00A61679">
        <w:rPr>
          <w:color w:val="00000A"/>
          <w:szCs w:val="26"/>
          <w:lang w:val="ru-RU"/>
        </w:rPr>
        <w:br/>
      </w:r>
      <w:r w:rsidRPr="00A776B9">
        <w:rPr>
          <w:color w:val="00000A"/>
          <w:szCs w:val="26"/>
          <w:lang w:val="ru-RU"/>
        </w:rPr>
        <w:t xml:space="preserve">(87,9 %), в </w:t>
      </w:r>
      <w:r w:rsidR="00A61679" w:rsidRPr="00A776B9">
        <w:rPr>
          <w:color w:val="00000A"/>
          <w:szCs w:val="26"/>
          <w:lang w:val="ru-RU"/>
        </w:rPr>
        <w:t xml:space="preserve">металлургическом </w:t>
      </w:r>
      <w:r w:rsidRPr="00A776B9">
        <w:rPr>
          <w:color w:val="00000A"/>
          <w:szCs w:val="26"/>
          <w:lang w:val="ru-RU"/>
        </w:rPr>
        <w:t>производстве (90,5 %), в производстве готовых металлических изделий (94,6 %).</w:t>
      </w:r>
      <w:r w:rsidR="00A61679">
        <w:rPr>
          <w:color w:val="00000A"/>
          <w:szCs w:val="26"/>
          <w:lang w:val="ru-RU"/>
        </w:rPr>
        <w:t xml:space="preserve"> </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В разрезе муниципальных образований рост темпов промышленного производства в 2019 году ожидается в г. Калуге, в г. Обнинске, в Боровском районе и еще в 12 районах.</w:t>
      </w:r>
    </w:p>
    <w:p w:rsidR="00A776B9" w:rsidRPr="00A776B9" w:rsidRDefault="00A776B9" w:rsidP="00A776B9">
      <w:pPr>
        <w:widowControl w:val="0"/>
        <w:autoSpaceDE w:val="0"/>
        <w:autoSpaceDN w:val="0"/>
        <w:ind w:firstLine="709"/>
        <w:jc w:val="both"/>
        <w:rPr>
          <w:szCs w:val="26"/>
          <w:lang w:val="ru-RU"/>
        </w:rPr>
      </w:pPr>
      <w:r w:rsidRPr="00A776B9">
        <w:rPr>
          <w:szCs w:val="26"/>
          <w:lang w:val="ru-RU"/>
        </w:rPr>
        <w:t xml:space="preserve">В структуре промышленного производства по муниципальным образованиям лидирующие позиции занимает </w:t>
      </w:r>
      <w:r w:rsidR="00A61679">
        <w:rPr>
          <w:szCs w:val="26"/>
          <w:lang w:val="ru-RU"/>
        </w:rPr>
        <w:t xml:space="preserve">городской округ </w:t>
      </w:r>
      <w:r w:rsidRPr="00A776B9">
        <w:rPr>
          <w:szCs w:val="26"/>
          <w:lang w:val="ru-RU"/>
        </w:rPr>
        <w:t xml:space="preserve">«Город Калуга» </w:t>
      </w:r>
      <w:r w:rsidR="00A61679">
        <w:rPr>
          <w:szCs w:val="26"/>
          <w:lang w:val="ru-RU"/>
        </w:rPr>
        <w:t>–</w:t>
      </w:r>
      <w:r w:rsidRPr="00A776B9">
        <w:rPr>
          <w:szCs w:val="26"/>
          <w:lang w:val="ru-RU"/>
        </w:rPr>
        <w:t xml:space="preserve"> удельный вес в общем объеме производства – 50,0 %, </w:t>
      </w:r>
      <w:r w:rsidR="00A61679">
        <w:rPr>
          <w:szCs w:val="26"/>
          <w:lang w:val="ru-RU"/>
        </w:rPr>
        <w:t xml:space="preserve">муниципальный район </w:t>
      </w:r>
      <w:r w:rsidRPr="00A776B9">
        <w:rPr>
          <w:szCs w:val="26"/>
          <w:lang w:val="ru-RU"/>
        </w:rPr>
        <w:t xml:space="preserve">«Боровский район» – </w:t>
      </w:r>
      <w:r w:rsidR="00A61679">
        <w:rPr>
          <w:szCs w:val="26"/>
          <w:lang w:val="ru-RU"/>
        </w:rPr>
        <w:br/>
      </w:r>
      <w:r w:rsidRPr="00A776B9">
        <w:rPr>
          <w:szCs w:val="26"/>
          <w:lang w:val="ru-RU"/>
        </w:rPr>
        <w:t xml:space="preserve">25,4 %. Промышленно развитыми муниципалитетами являются </w:t>
      </w:r>
      <w:r w:rsidR="00A61679">
        <w:rPr>
          <w:szCs w:val="26"/>
          <w:lang w:val="ru-RU"/>
        </w:rPr>
        <w:t xml:space="preserve">городской округ </w:t>
      </w:r>
      <w:r w:rsidRPr="00A776B9">
        <w:rPr>
          <w:szCs w:val="26"/>
          <w:lang w:val="ru-RU"/>
        </w:rPr>
        <w:t xml:space="preserve">«Город Обнинск» (8,0 %), </w:t>
      </w:r>
      <w:r w:rsidR="00A61679">
        <w:rPr>
          <w:szCs w:val="26"/>
          <w:lang w:val="ru-RU"/>
        </w:rPr>
        <w:t xml:space="preserve">муниципальные районы </w:t>
      </w:r>
      <w:r w:rsidRPr="00A776B9">
        <w:rPr>
          <w:szCs w:val="26"/>
          <w:lang w:val="ru-RU"/>
        </w:rPr>
        <w:t>«Дзержинский район» (5,6 %), «Малоярославецкий район» (3,0 %), «Жуковский район» (2,1 %), «Город Людиново и Людиновский район» (1,4 %).</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В 2020 году выпуск промышленной продукции ожидается на уровне                    105,2</w:t>
      </w:r>
      <w:r w:rsidR="00A61679">
        <w:rPr>
          <w:szCs w:val="26"/>
          <w:lang w:val="ru-RU"/>
        </w:rPr>
        <w:t>-</w:t>
      </w:r>
      <w:r w:rsidRPr="00A776B9">
        <w:rPr>
          <w:szCs w:val="26"/>
          <w:lang w:val="ru-RU"/>
        </w:rPr>
        <w:t>105,3 % в сопоставимой оценке к предыдущему году. Объем промышленного производства составит 999,6</w:t>
      </w:r>
      <w:r w:rsidR="00A61679">
        <w:rPr>
          <w:szCs w:val="26"/>
          <w:lang w:val="ru-RU"/>
        </w:rPr>
        <w:t>-</w:t>
      </w:r>
      <w:r w:rsidR="00B24B44">
        <w:rPr>
          <w:szCs w:val="26"/>
          <w:lang w:val="ru-RU"/>
        </w:rPr>
        <w:t>1</w:t>
      </w:r>
      <w:r w:rsidRPr="00A776B9">
        <w:rPr>
          <w:szCs w:val="26"/>
          <w:lang w:val="ru-RU"/>
        </w:rPr>
        <w:t>010,8 млрд. рублей.</w:t>
      </w:r>
    </w:p>
    <w:p w:rsidR="00A776B9" w:rsidRPr="00A776B9" w:rsidRDefault="00A776B9" w:rsidP="00A776B9">
      <w:pPr>
        <w:widowControl w:val="0"/>
        <w:autoSpaceDE w:val="0"/>
        <w:autoSpaceDN w:val="0"/>
        <w:ind w:firstLine="709"/>
        <w:jc w:val="both"/>
        <w:rPr>
          <w:szCs w:val="26"/>
          <w:lang w:val="ru-RU"/>
        </w:rPr>
      </w:pPr>
      <w:r w:rsidRPr="00A776B9">
        <w:rPr>
          <w:szCs w:val="26"/>
          <w:lang w:val="ru-RU"/>
        </w:rPr>
        <w:t>Рост промышленного производства связан с динамикой потребительского спроса на автомобильном рынке, рынке нефтепродуктов. Существенное положительное влияние окажет увеличение объемов контрактации в производстве машин и оборудования, рост производства пищевых продуктов, лекарственных средств, химических веществ, прочей неметаллической минеральной продукции</w:t>
      </w:r>
      <w:r w:rsidR="00A61679">
        <w:rPr>
          <w:szCs w:val="26"/>
          <w:lang w:val="ru-RU"/>
        </w:rPr>
        <w:t>.</w:t>
      </w:r>
    </w:p>
    <w:p w:rsidR="00A776B9" w:rsidRPr="00A776B9" w:rsidRDefault="00A776B9" w:rsidP="00A776B9">
      <w:pPr>
        <w:widowControl w:val="0"/>
        <w:autoSpaceDE w:val="0"/>
        <w:autoSpaceDN w:val="0"/>
        <w:ind w:firstLine="709"/>
        <w:jc w:val="both"/>
        <w:rPr>
          <w:szCs w:val="26"/>
          <w:lang w:val="ru-RU"/>
        </w:rPr>
      </w:pPr>
      <w:r w:rsidRPr="00A776B9">
        <w:rPr>
          <w:szCs w:val="26"/>
          <w:lang w:val="ru-RU"/>
        </w:rPr>
        <w:t xml:space="preserve">Наращивать объемы выпуска продукции будут предприятия по производству прочих неметаллических минеральных продуктов (ООО «Фуяо Стекло Рус», </w:t>
      </w:r>
      <w:r w:rsidR="00A61679">
        <w:rPr>
          <w:szCs w:val="26"/>
          <w:lang w:val="ru-RU"/>
        </w:rPr>
        <w:br/>
      </w:r>
      <w:r w:rsidRPr="00A776B9">
        <w:rPr>
          <w:szCs w:val="26"/>
          <w:lang w:val="ru-RU"/>
        </w:rPr>
        <w:t>ОП ООО «Холсим (Рус) СМ», ООО «Фрилайт»).</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В производстве нефтепродуктов будут расти объемы выпуска нефтяных и автомобильных масел (ООО «П</w:t>
      </w:r>
      <w:r w:rsidR="00B24B44" w:rsidRPr="00A776B9">
        <w:rPr>
          <w:szCs w:val="26"/>
          <w:lang w:val="ru-RU"/>
        </w:rPr>
        <w:t>ервый завод</w:t>
      </w:r>
      <w:r w:rsidRPr="00A776B9">
        <w:rPr>
          <w:szCs w:val="26"/>
          <w:lang w:val="ru-RU"/>
        </w:rPr>
        <w:t xml:space="preserve">», ООО «ФУКС ОЙЛ», </w:t>
      </w:r>
      <w:r w:rsidR="00A61679">
        <w:rPr>
          <w:szCs w:val="26"/>
          <w:lang w:val="ru-RU"/>
        </w:rPr>
        <w:br/>
      </w:r>
      <w:r w:rsidRPr="00A776B9">
        <w:rPr>
          <w:szCs w:val="26"/>
          <w:lang w:val="ru-RU"/>
        </w:rPr>
        <w:t>ТОСП ООО «ТОТАЛ ВОСТОК»).</w:t>
      </w:r>
    </w:p>
    <w:p w:rsidR="00A776B9" w:rsidRPr="00A776B9" w:rsidRDefault="00A776B9" w:rsidP="00A776B9">
      <w:pPr>
        <w:widowControl w:val="0"/>
        <w:autoSpaceDE w:val="0"/>
        <w:autoSpaceDN w:val="0"/>
        <w:ind w:firstLine="709"/>
        <w:jc w:val="both"/>
        <w:rPr>
          <w:szCs w:val="26"/>
          <w:lang w:val="ru-RU"/>
        </w:rPr>
      </w:pPr>
      <w:r w:rsidRPr="00A776B9">
        <w:rPr>
          <w:szCs w:val="26"/>
          <w:lang w:val="ru-RU"/>
        </w:rPr>
        <w:lastRenderedPageBreak/>
        <w:t>В производстве лекарственных средств рост производства связан с расширением фармацевтического кластера Калужской области и наращиванием объемов новых предприятий.</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В производстве пищевых продуктов будут расти объемы производства готовых кормов для домашних животных (ФЛ ООО «Нестле Россия»), производства крахмалосодержащих продуктов (АО «Биотех Росва»), производства прочих пищевых продуктов (Филиал ООО «Зеленые Линии»).</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В химическом производстве рост связан с производством парфюмерных и косметических средств (Филиал ЗАО «Л'ореаль»), производством прочих химических продуктов (АО «Обнинскоргсинтез»).</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В разрезе муниципальных районов и городских округов рост промышленного производства прогнозируется на уровне:</w:t>
      </w:r>
    </w:p>
    <w:p w:rsidR="00A776B9" w:rsidRPr="00A776B9" w:rsidRDefault="001A1A06" w:rsidP="00A776B9">
      <w:pPr>
        <w:widowControl w:val="0"/>
        <w:autoSpaceDE w:val="0"/>
        <w:autoSpaceDN w:val="0"/>
        <w:ind w:firstLine="709"/>
        <w:jc w:val="both"/>
        <w:rPr>
          <w:szCs w:val="26"/>
          <w:lang w:val="ru-RU"/>
        </w:rPr>
      </w:pPr>
      <w:r>
        <w:rPr>
          <w:szCs w:val="26"/>
          <w:lang w:val="ru-RU"/>
        </w:rPr>
        <w:t>- </w:t>
      </w:r>
      <w:r w:rsidR="00A776B9" w:rsidRPr="00A776B9">
        <w:rPr>
          <w:szCs w:val="26"/>
          <w:lang w:val="ru-RU"/>
        </w:rPr>
        <w:t>«Город Калуга» – 105,4 %, планируется увеличение выпуска товаров предприятиями автокластера и фармацевтической продукции (ООО «Ново Нордиск»,  ЗАО «Берлин-Фарма»);</w:t>
      </w:r>
    </w:p>
    <w:p w:rsidR="00A776B9" w:rsidRPr="00A776B9" w:rsidRDefault="00A776B9" w:rsidP="00A776B9">
      <w:pPr>
        <w:widowControl w:val="0"/>
        <w:autoSpaceDE w:val="0"/>
        <w:autoSpaceDN w:val="0"/>
        <w:ind w:firstLine="709"/>
        <w:jc w:val="both"/>
        <w:rPr>
          <w:szCs w:val="26"/>
          <w:lang w:val="ru-RU"/>
        </w:rPr>
      </w:pPr>
      <w:r w:rsidRPr="00A776B9">
        <w:rPr>
          <w:szCs w:val="26"/>
          <w:lang w:val="ru-RU"/>
        </w:rPr>
        <w:t>-</w:t>
      </w:r>
      <w:r w:rsidR="001A1A06">
        <w:rPr>
          <w:szCs w:val="26"/>
          <w:lang w:val="ru-RU"/>
        </w:rPr>
        <w:t> </w:t>
      </w:r>
      <w:r w:rsidRPr="00A776B9">
        <w:rPr>
          <w:szCs w:val="26"/>
          <w:lang w:val="ru-RU"/>
        </w:rPr>
        <w:t xml:space="preserve">«Дзержинский район» – 103,1 %, значительное влияние на рост индекса производства оказывает динамика роста показателей деятельности предприятия </w:t>
      </w:r>
      <w:r w:rsidR="001A1A06">
        <w:rPr>
          <w:szCs w:val="26"/>
          <w:lang w:val="ru-RU"/>
        </w:rPr>
        <w:t xml:space="preserve">            ООО « Первый завод»;</w:t>
      </w:r>
      <w:r w:rsidRPr="00A776B9">
        <w:rPr>
          <w:szCs w:val="26"/>
          <w:lang w:val="ru-RU"/>
        </w:rPr>
        <w:t xml:space="preserve"> </w:t>
      </w:r>
    </w:p>
    <w:p w:rsidR="00A776B9" w:rsidRPr="00A776B9" w:rsidRDefault="00A776B9" w:rsidP="00A776B9">
      <w:pPr>
        <w:widowControl w:val="0"/>
        <w:autoSpaceDE w:val="0"/>
        <w:autoSpaceDN w:val="0"/>
        <w:ind w:firstLine="709"/>
        <w:jc w:val="both"/>
        <w:rPr>
          <w:szCs w:val="26"/>
          <w:lang w:val="ru-RU"/>
        </w:rPr>
      </w:pPr>
      <w:r w:rsidRPr="00A776B9">
        <w:rPr>
          <w:szCs w:val="26"/>
          <w:lang w:val="ru-RU"/>
        </w:rPr>
        <w:t xml:space="preserve">- «Ферзиковский район» – 102,8 %, растет производство цемента на предприятии ОП ООО «Холсим (Рус) СМ» (ранее </w:t>
      </w:r>
      <w:r w:rsidR="001A1A06">
        <w:rPr>
          <w:szCs w:val="26"/>
          <w:lang w:val="ru-RU"/>
        </w:rPr>
        <w:t>– ОП АО «Лафарж цемент»);</w:t>
      </w:r>
    </w:p>
    <w:p w:rsidR="00A776B9" w:rsidRPr="00A776B9" w:rsidRDefault="001A1A06" w:rsidP="00A776B9">
      <w:pPr>
        <w:widowControl w:val="0"/>
        <w:autoSpaceDE w:val="0"/>
        <w:autoSpaceDN w:val="0"/>
        <w:ind w:firstLine="709"/>
        <w:jc w:val="both"/>
        <w:rPr>
          <w:szCs w:val="26"/>
          <w:lang w:val="ru-RU"/>
        </w:rPr>
      </w:pPr>
      <w:r>
        <w:rPr>
          <w:szCs w:val="26"/>
          <w:lang w:val="ru-RU"/>
        </w:rPr>
        <w:t>- </w:t>
      </w:r>
      <w:r w:rsidR="00A776B9" w:rsidRPr="00A776B9">
        <w:rPr>
          <w:szCs w:val="26"/>
          <w:lang w:val="ru-RU"/>
        </w:rPr>
        <w:t xml:space="preserve">«Боровский район» – 101,4 %, значительное влияние на рост объемов производства оказывают предприятия ООО «Самсунг Электроникс Рус Калуга», </w:t>
      </w:r>
      <w:r>
        <w:rPr>
          <w:szCs w:val="26"/>
          <w:lang w:val="ru-RU"/>
        </w:rPr>
        <w:br/>
      </w:r>
      <w:r w:rsidR="00A776B9" w:rsidRPr="00A776B9">
        <w:rPr>
          <w:szCs w:val="26"/>
          <w:lang w:val="ru-RU"/>
        </w:rPr>
        <w:t>ООО «НЛМК – Калуга», ФЛ ООО «Нестле Россия</w:t>
      </w:r>
      <w:r>
        <w:rPr>
          <w:szCs w:val="26"/>
          <w:lang w:val="ru-RU"/>
        </w:rPr>
        <w:t>»</w:t>
      </w:r>
      <w:r w:rsidR="00A776B9" w:rsidRPr="00A776B9">
        <w:rPr>
          <w:szCs w:val="26"/>
          <w:lang w:val="ru-RU"/>
        </w:rPr>
        <w:t xml:space="preserve">, Филиал ЗАО «Л'ореаль», </w:t>
      </w:r>
      <w:r>
        <w:rPr>
          <w:szCs w:val="26"/>
          <w:lang w:val="ru-RU"/>
        </w:rPr>
        <w:br/>
      </w:r>
      <w:r w:rsidR="00A776B9" w:rsidRPr="00A776B9">
        <w:rPr>
          <w:szCs w:val="26"/>
          <w:lang w:val="ru-RU"/>
        </w:rPr>
        <w:t>ООО «Инвест Альян</w:t>
      </w:r>
      <w:r>
        <w:rPr>
          <w:szCs w:val="26"/>
          <w:lang w:val="ru-RU"/>
        </w:rPr>
        <w:t>с», ООО «АстраЗенека Индастриз»;</w:t>
      </w:r>
      <w:r w:rsidR="00A776B9" w:rsidRPr="00A776B9">
        <w:rPr>
          <w:szCs w:val="26"/>
          <w:lang w:val="ru-RU"/>
        </w:rPr>
        <w:t xml:space="preserve"> </w:t>
      </w:r>
    </w:p>
    <w:p w:rsidR="00A776B9" w:rsidRPr="00A776B9" w:rsidRDefault="001A1A06" w:rsidP="00A776B9">
      <w:pPr>
        <w:widowControl w:val="0"/>
        <w:autoSpaceDE w:val="0"/>
        <w:autoSpaceDN w:val="0"/>
        <w:ind w:firstLine="709"/>
        <w:jc w:val="both"/>
        <w:rPr>
          <w:szCs w:val="26"/>
          <w:lang w:val="ru-RU"/>
        </w:rPr>
      </w:pPr>
      <w:r>
        <w:rPr>
          <w:szCs w:val="26"/>
          <w:lang w:val="ru-RU"/>
        </w:rPr>
        <w:t>- </w:t>
      </w:r>
      <w:r w:rsidR="00A776B9" w:rsidRPr="00A776B9">
        <w:rPr>
          <w:szCs w:val="26"/>
          <w:lang w:val="ru-RU"/>
        </w:rPr>
        <w:t>«Город Людиново и Людиновский район» – 101,0 %, рост обусловлен динамикой  производства продукции на предприятиях АО «Людиновский тепловозостроительный завод», ПАО «Агрегатный завод», АО «Людиновокабель»</w:t>
      </w:r>
      <w:r>
        <w:rPr>
          <w:szCs w:val="26"/>
          <w:lang w:val="ru-RU"/>
        </w:rPr>
        <w:t>,</w:t>
      </w:r>
      <w:r w:rsidR="00A776B9" w:rsidRPr="00A776B9">
        <w:rPr>
          <w:szCs w:val="26"/>
          <w:lang w:val="ru-RU"/>
        </w:rPr>
        <w:t xml:space="preserve"> </w:t>
      </w:r>
      <w:r>
        <w:rPr>
          <w:szCs w:val="26"/>
          <w:lang w:val="ru-RU"/>
        </w:rPr>
        <w:br/>
        <w:t>АО «СЧЗ»;</w:t>
      </w:r>
    </w:p>
    <w:p w:rsidR="00A776B9" w:rsidRPr="00A776B9" w:rsidRDefault="00A776B9" w:rsidP="00A776B9">
      <w:pPr>
        <w:widowControl w:val="0"/>
        <w:autoSpaceDE w:val="0"/>
        <w:autoSpaceDN w:val="0"/>
        <w:ind w:firstLine="709"/>
        <w:jc w:val="both"/>
        <w:rPr>
          <w:szCs w:val="26"/>
          <w:lang w:val="ru-RU"/>
        </w:rPr>
      </w:pPr>
      <w:r w:rsidRPr="00A776B9">
        <w:rPr>
          <w:szCs w:val="26"/>
          <w:lang w:val="ru-RU"/>
        </w:rPr>
        <w:t xml:space="preserve">- «Город Обнинск» – 100,9 %, влияние на динамику роста объемов производства оказывают предприятия ООО «ПО «Металлист», АО «Обнинскоргсинтез», </w:t>
      </w:r>
      <w:r w:rsidR="001A1A06">
        <w:rPr>
          <w:szCs w:val="26"/>
          <w:lang w:val="ru-RU"/>
        </w:rPr>
        <w:br/>
      </w:r>
      <w:r w:rsidRPr="00A776B9">
        <w:rPr>
          <w:szCs w:val="26"/>
          <w:lang w:val="ru-RU"/>
        </w:rPr>
        <w:t>АО «ОНПП «ТЕХНОЛОГИЯ» ИМ. А.Г.</w:t>
      </w:r>
      <w:r w:rsidR="001A1A06">
        <w:rPr>
          <w:szCs w:val="26"/>
          <w:lang w:val="ru-RU"/>
        </w:rPr>
        <w:t xml:space="preserve"> </w:t>
      </w:r>
      <w:r w:rsidRPr="00A776B9">
        <w:rPr>
          <w:szCs w:val="26"/>
          <w:lang w:val="ru-RU"/>
        </w:rPr>
        <w:t>РОМАШИНА», АО «Крафтвэй корпорэйшн ПЛС», ООО «Венталл», АО «Ермолино молоко».</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Промышленное производство Кировского района вырастет до 105,8 %, Козельского – до 104,8 %, Медынского – до 156,0 % в связи с планируемыми темпами роста производства на крупных и средних предприятиях.</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Прогнозируется рост производства в Перемышльском, Тарусском, Думиничском районах, что связано с увеличением объемов производства на малых промышленных предприятиях.</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На уровне 2019 года ожидается рост индекса промышленного производства в Малоярославецком, Жуковском, Бабынинском, Спас-Деменском районах.</w:t>
      </w:r>
    </w:p>
    <w:p w:rsidR="00A776B9" w:rsidRPr="00A776B9" w:rsidRDefault="00A776B9" w:rsidP="00A776B9">
      <w:pPr>
        <w:widowControl w:val="0"/>
        <w:autoSpaceDE w:val="0"/>
        <w:autoSpaceDN w:val="0"/>
        <w:ind w:firstLine="709"/>
        <w:jc w:val="both"/>
        <w:rPr>
          <w:szCs w:val="26"/>
          <w:lang w:val="ru-RU"/>
        </w:rPr>
      </w:pPr>
      <w:r w:rsidRPr="00A776B9">
        <w:rPr>
          <w:szCs w:val="26"/>
          <w:lang w:val="ru-RU"/>
        </w:rPr>
        <w:t>Снижение выпуска промышленной продукции прогнозируется в Сухиничском, Юхновском, Мещовском районах.</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В 2021 году планируется рост промыш</w:t>
      </w:r>
      <w:r w:rsidR="00B24B44">
        <w:rPr>
          <w:szCs w:val="26"/>
          <w:lang w:val="ru-RU"/>
        </w:rPr>
        <w:t>ленного производства до 104,9-</w:t>
      </w:r>
      <w:r w:rsidRPr="00A776B9">
        <w:rPr>
          <w:szCs w:val="26"/>
          <w:lang w:val="ru-RU"/>
        </w:rPr>
        <w:t>105,1 % к предыдущему году, объем отгруженной продукции в действую</w:t>
      </w:r>
      <w:r w:rsidR="00B24B44">
        <w:rPr>
          <w:szCs w:val="26"/>
          <w:lang w:val="ru-RU"/>
        </w:rPr>
        <w:t>щих ценах ожидается на уровне 1</w:t>
      </w:r>
      <w:r w:rsidRPr="00A776B9">
        <w:rPr>
          <w:szCs w:val="26"/>
          <w:lang w:val="ru-RU"/>
        </w:rPr>
        <w:t>084,6</w:t>
      </w:r>
      <w:r w:rsidR="001A1A06">
        <w:rPr>
          <w:szCs w:val="26"/>
          <w:lang w:val="ru-RU"/>
        </w:rPr>
        <w:t>-</w:t>
      </w:r>
      <w:r w:rsidR="00B24B44">
        <w:rPr>
          <w:szCs w:val="26"/>
          <w:lang w:val="ru-RU"/>
        </w:rPr>
        <w:t>1</w:t>
      </w:r>
      <w:r w:rsidRPr="00A776B9">
        <w:rPr>
          <w:szCs w:val="26"/>
          <w:lang w:val="ru-RU"/>
        </w:rPr>
        <w:t>106,3 млрд. рублей. В 2022 году индекс промышленного производства составит 104,8</w:t>
      </w:r>
      <w:r w:rsidR="001A1A06">
        <w:rPr>
          <w:szCs w:val="26"/>
          <w:lang w:val="ru-RU"/>
        </w:rPr>
        <w:t>-</w:t>
      </w:r>
      <w:r w:rsidRPr="00A776B9">
        <w:rPr>
          <w:szCs w:val="26"/>
          <w:lang w:val="ru-RU"/>
        </w:rPr>
        <w:t xml:space="preserve">105,2 %, объем отгруженной продукции </w:t>
      </w:r>
      <w:r w:rsidR="001A1A06">
        <w:rPr>
          <w:szCs w:val="26"/>
          <w:lang w:val="ru-RU"/>
        </w:rPr>
        <w:t>–</w:t>
      </w:r>
      <w:r w:rsidR="00B24B44">
        <w:rPr>
          <w:szCs w:val="26"/>
          <w:lang w:val="ru-RU"/>
        </w:rPr>
        <w:t xml:space="preserve"> 1</w:t>
      </w:r>
      <w:r w:rsidRPr="00A776B9">
        <w:rPr>
          <w:szCs w:val="26"/>
          <w:lang w:val="ru-RU"/>
        </w:rPr>
        <w:t>175,9</w:t>
      </w:r>
      <w:r w:rsidR="001A1A06">
        <w:rPr>
          <w:szCs w:val="26"/>
          <w:lang w:val="ru-RU"/>
        </w:rPr>
        <w:t>-</w:t>
      </w:r>
      <w:r w:rsidR="00B24B44">
        <w:rPr>
          <w:szCs w:val="26"/>
          <w:lang w:val="ru-RU"/>
        </w:rPr>
        <w:t>1</w:t>
      </w:r>
      <w:r w:rsidRPr="00A776B9">
        <w:rPr>
          <w:szCs w:val="26"/>
          <w:lang w:val="ru-RU"/>
        </w:rPr>
        <w:t>213,3 млрд. рублей.</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Планируется рост производства региональных автопроизводителей на основе динамики потребительского спроса на автомобильном рынке.</w:t>
      </w:r>
    </w:p>
    <w:p w:rsidR="00A776B9" w:rsidRPr="00A776B9" w:rsidRDefault="00A776B9" w:rsidP="00A776B9">
      <w:pPr>
        <w:widowControl w:val="0"/>
        <w:autoSpaceDE w:val="0"/>
        <w:autoSpaceDN w:val="0"/>
        <w:ind w:firstLine="709"/>
        <w:jc w:val="both"/>
        <w:rPr>
          <w:szCs w:val="26"/>
          <w:lang w:val="ru-RU"/>
        </w:rPr>
      </w:pPr>
      <w:r w:rsidRPr="00A776B9">
        <w:rPr>
          <w:szCs w:val="26"/>
          <w:lang w:val="ru-RU"/>
        </w:rPr>
        <w:lastRenderedPageBreak/>
        <w:t xml:space="preserve">В производстве нефтепродуктов увеличение объемов производства связано с дальнейшим развитием производства нефтяных и автомобильных масел. </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В производстве прочих неметаллических минеральных продуктов рост производства связан с выходом на проектную мощность предприятий, производящих строительные материалы и автомобильное стекло.</w:t>
      </w:r>
    </w:p>
    <w:p w:rsidR="00A776B9" w:rsidRPr="00A776B9" w:rsidRDefault="00A776B9" w:rsidP="00A776B9">
      <w:pPr>
        <w:widowControl w:val="0"/>
        <w:autoSpaceDE w:val="0"/>
        <w:autoSpaceDN w:val="0"/>
        <w:ind w:firstLine="709"/>
        <w:jc w:val="both"/>
        <w:rPr>
          <w:szCs w:val="26"/>
          <w:lang w:val="ru-RU"/>
        </w:rPr>
      </w:pPr>
      <w:r w:rsidRPr="00A776B9">
        <w:rPr>
          <w:szCs w:val="26"/>
          <w:lang w:val="ru-RU"/>
        </w:rPr>
        <w:t xml:space="preserve">Динамика роста в производстве лекарственных средств, химическом производстве, в производстве пищевых продуктов обусловлена выходом на проектную мощность предприятий, открытых в предыдущие годы. </w:t>
      </w:r>
    </w:p>
    <w:p w:rsidR="00A776B9" w:rsidRPr="00A776B9" w:rsidRDefault="00A776B9" w:rsidP="00A776B9">
      <w:pPr>
        <w:widowControl w:val="0"/>
        <w:autoSpaceDE w:val="0"/>
        <w:autoSpaceDN w:val="0"/>
        <w:ind w:firstLine="709"/>
        <w:jc w:val="both"/>
        <w:rPr>
          <w:szCs w:val="26"/>
          <w:lang w:val="ru-RU"/>
        </w:rPr>
      </w:pPr>
      <w:r w:rsidRPr="00A776B9">
        <w:rPr>
          <w:szCs w:val="26"/>
          <w:lang w:val="ru-RU"/>
        </w:rPr>
        <w:t xml:space="preserve">В </w:t>
      </w:r>
      <w:r w:rsidR="001A1A06">
        <w:rPr>
          <w:szCs w:val="26"/>
          <w:lang w:val="ru-RU"/>
        </w:rPr>
        <w:t>городском округе</w:t>
      </w:r>
      <w:r w:rsidRPr="00A776B9">
        <w:rPr>
          <w:szCs w:val="26"/>
          <w:lang w:val="ru-RU"/>
        </w:rPr>
        <w:t xml:space="preserve"> «Город Калуга» индекс промышленного производства, по прогнозу, составит 105,2</w:t>
      </w:r>
      <w:r w:rsidR="001A1A06">
        <w:rPr>
          <w:szCs w:val="26"/>
          <w:lang w:val="ru-RU"/>
        </w:rPr>
        <w:t>-</w:t>
      </w:r>
      <w:r w:rsidRPr="00A776B9">
        <w:rPr>
          <w:szCs w:val="26"/>
          <w:lang w:val="ru-RU"/>
        </w:rPr>
        <w:t xml:space="preserve">105,1 %, в </w:t>
      </w:r>
      <w:r w:rsidR="001A1A06">
        <w:rPr>
          <w:szCs w:val="26"/>
          <w:lang w:val="ru-RU"/>
        </w:rPr>
        <w:t>городском округе «Город Обнинск» – 102,3-</w:t>
      </w:r>
      <w:r w:rsidRPr="00A776B9">
        <w:rPr>
          <w:szCs w:val="26"/>
          <w:lang w:val="ru-RU"/>
        </w:rPr>
        <w:t xml:space="preserve">102,3 %, в муниципальном районе «Боровский район» </w:t>
      </w:r>
      <w:r w:rsidR="001A1A06">
        <w:rPr>
          <w:szCs w:val="26"/>
          <w:lang w:val="ru-RU"/>
        </w:rPr>
        <w:t>–</w:t>
      </w:r>
      <w:r w:rsidRPr="00A776B9">
        <w:rPr>
          <w:szCs w:val="26"/>
          <w:lang w:val="ru-RU"/>
        </w:rPr>
        <w:t xml:space="preserve"> 100,6</w:t>
      </w:r>
      <w:r w:rsidR="001A1A06">
        <w:rPr>
          <w:szCs w:val="26"/>
          <w:lang w:val="ru-RU"/>
        </w:rPr>
        <w:t>-</w:t>
      </w:r>
      <w:r w:rsidRPr="00A776B9">
        <w:rPr>
          <w:szCs w:val="26"/>
          <w:lang w:val="ru-RU"/>
        </w:rPr>
        <w:t>100,5 % (в 2021-2022 годах соответственно).</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Большая часть муниципалитетов планирует умеренные темпы развития промышленного производства. Не прогнозируется роста промышленного производства в Сухиничском, Юхновском, Мещовском, Барятинском, Износковском, Ульяновском районах, где производственные показатели промышленных предприятий ежегодно сокращаются.</w:t>
      </w:r>
      <w:r w:rsidR="001A1A06">
        <w:rPr>
          <w:szCs w:val="26"/>
          <w:lang w:val="ru-RU"/>
        </w:rPr>
        <w:t xml:space="preserve"> </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Прогнозируемая динамика экономического роста показывает, что наибольшие резервы промышленного развития связаны с ростом инвестиций в основной капитал, освоением новых рыночных направлений. Большое значение оказывают динамика потребительского спроса и покупательной способности населения.</w:t>
      </w:r>
    </w:p>
    <w:p w:rsidR="00A776B9" w:rsidRPr="00A776B9" w:rsidRDefault="00A776B9" w:rsidP="00A776B9">
      <w:pPr>
        <w:widowControl w:val="0"/>
        <w:autoSpaceDE w:val="0"/>
        <w:autoSpaceDN w:val="0"/>
        <w:ind w:firstLine="709"/>
        <w:jc w:val="both"/>
        <w:rPr>
          <w:szCs w:val="26"/>
          <w:lang w:val="ru-RU"/>
        </w:rPr>
      </w:pPr>
    </w:p>
    <w:p w:rsidR="00A776B9" w:rsidRPr="00A776B9" w:rsidRDefault="00A776B9" w:rsidP="001A1A06">
      <w:pPr>
        <w:keepNext/>
        <w:jc w:val="center"/>
        <w:outlineLvl w:val="0"/>
        <w:rPr>
          <w:b/>
          <w:szCs w:val="26"/>
          <w:lang w:val="ru-RU"/>
        </w:rPr>
      </w:pPr>
      <w:bookmarkStart w:id="15" w:name="_Toc425762822"/>
      <w:r w:rsidRPr="00A776B9">
        <w:rPr>
          <w:b/>
          <w:szCs w:val="26"/>
          <w:lang w:val="ru-RU"/>
        </w:rPr>
        <w:t>Сельское хозяйство</w:t>
      </w:r>
      <w:bookmarkEnd w:id="15"/>
    </w:p>
    <w:p w:rsidR="00A776B9" w:rsidRPr="00A776B9" w:rsidRDefault="00A776B9" w:rsidP="00A776B9">
      <w:pPr>
        <w:rPr>
          <w:sz w:val="20"/>
          <w:lang w:val="ru-RU"/>
        </w:rPr>
      </w:pPr>
    </w:p>
    <w:p w:rsidR="00A776B9" w:rsidRPr="00A776B9" w:rsidRDefault="00A776B9" w:rsidP="00A776B9">
      <w:pPr>
        <w:ind w:firstLine="709"/>
        <w:jc w:val="both"/>
        <w:rPr>
          <w:bCs/>
          <w:color w:val="000000"/>
          <w:szCs w:val="26"/>
          <w:lang w:val="ru-RU"/>
        </w:rPr>
      </w:pPr>
      <w:r w:rsidRPr="00A776B9">
        <w:rPr>
          <w:bCs/>
          <w:color w:val="000000"/>
          <w:szCs w:val="26"/>
          <w:lang w:val="ru-RU"/>
        </w:rPr>
        <w:t>В 2019 году объём производства валовой сельскохозяйственной продукции, выпущенной всеми товаропроизводителями, ожидается на уровне 45,1 млрд. рублей, или 105,4 % в сопоставимой оценке к уровню 2018 года. Продукция растениеводства составляет 17,6 млрд. рублей и животноводства 27,4 млрд. рублей. Индекс физического объема производства продукции растениеводства прогнозируется на уровне 100,5 %, животноводства – 108,6 %.</w:t>
      </w:r>
    </w:p>
    <w:p w:rsidR="00A776B9" w:rsidRPr="00A776B9" w:rsidRDefault="00A776B9" w:rsidP="00A776B9">
      <w:pPr>
        <w:tabs>
          <w:tab w:val="left" w:pos="567"/>
        </w:tabs>
        <w:ind w:firstLine="709"/>
        <w:jc w:val="both"/>
        <w:rPr>
          <w:color w:val="000000"/>
          <w:szCs w:val="26"/>
          <w:lang w:val="ru-RU"/>
        </w:rPr>
      </w:pPr>
      <w:r w:rsidRPr="00A776B9">
        <w:rPr>
          <w:color w:val="000000"/>
          <w:szCs w:val="26"/>
          <w:lang w:val="ru-RU"/>
        </w:rPr>
        <w:t xml:space="preserve">В 2018 году посевная площадь в хозяйствах всех категорий составила </w:t>
      </w:r>
      <w:r w:rsidR="001A1A06">
        <w:rPr>
          <w:color w:val="000000"/>
          <w:szCs w:val="26"/>
          <w:lang w:val="ru-RU"/>
        </w:rPr>
        <w:br/>
      </w:r>
      <w:r w:rsidRPr="00A776B9">
        <w:rPr>
          <w:color w:val="000000"/>
          <w:szCs w:val="26"/>
          <w:lang w:val="ru-RU"/>
        </w:rPr>
        <w:t xml:space="preserve">350,0 тыс. га, что на 11,7 тыс. га больше уровня 2017 года. В сельскохозяйственный оборот вовлечено 27,6 тыс. га неиспользуемых земель. </w:t>
      </w:r>
    </w:p>
    <w:p w:rsidR="00A776B9" w:rsidRPr="00A776B9" w:rsidRDefault="00A776B9" w:rsidP="00A776B9">
      <w:pPr>
        <w:ind w:firstLine="709"/>
        <w:jc w:val="both"/>
        <w:rPr>
          <w:color w:val="000000"/>
          <w:szCs w:val="26"/>
          <w:lang w:val="ru-RU"/>
        </w:rPr>
      </w:pPr>
      <w:r w:rsidRPr="00A776B9">
        <w:rPr>
          <w:color w:val="000000"/>
          <w:szCs w:val="26"/>
          <w:lang w:val="ru-RU"/>
        </w:rPr>
        <w:t xml:space="preserve">В </w:t>
      </w:r>
      <w:r w:rsidR="00B24B44" w:rsidRPr="00A776B9">
        <w:rPr>
          <w:szCs w:val="26"/>
          <w:lang w:val="ru-RU"/>
        </w:rPr>
        <w:t>Калужской</w:t>
      </w:r>
      <w:r w:rsidR="00B24B44" w:rsidRPr="00A776B9">
        <w:rPr>
          <w:color w:val="000000"/>
          <w:szCs w:val="26"/>
          <w:lang w:val="ru-RU"/>
        </w:rPr>
        <w:t xml:space="preserve"> </w:t>
      </w:r>
      <w:r w:rsidRPr="00A776B9">
        <w:rPr>
          <w:color w:val="000000"/>
          <w:szCs w:val="26"/>
          <w:lang w:val="ru-RU"/>
        </w:rPr>
        <w:t>области возрождается садоводство. В 2018 году площадь закладки молодого сада семечковых культур и ягодников составила 256 га, что в 2,2 раза выше уровня 2017 года. Валовой сбор плодов и ягод в сельскохозяйственных организациях составил 3,1 тыс. тонн. В 2019 году сады интенсивного типа планируется заложить на площади 300 га.</w:t>
      </w:r>
    </w:p>
    <w:p w:rsidR="00A776B9" w:rsidRPr="00A776B9" w:rsidRDefault="00A776B9" w:rsidP="00A776B9">
      <w:pPr>
        <w:ind w:firstLine="709"/>
        <w:jc w:val="both"/>
        <w:rPr>
          <w:color w:val="000000"/>
          <w:szCs w:val="26"/>
          <w:lang w:val="ru-RU"/>
        </w:rPr>
      </w:pPr>
      <w:r w:rsidRPr="00A776B9">
        <w:rPr>
          <w:szCs w:val="26"/>
          <w:lang w:val="ru-RU"/>
        </w:rPr>
        <w:t>Перспективным направлением сельскохозяйственного производства является грибоводство. В 2018 го</w:t>
      </w:r>
      <w:r w:rsidR="00B71F19">
        <w:rPr>
          <w:szCs w:val="26"/>
          <w:lang w:val="ru-RU"/>
        </w:rPr>
        <w:t xml:space="preserve">ду произведено 588 тонн грибов </w:t>
      </w:r>
      <w:r w:rsidRPr="00A776B9">
        <w:rPr>
          <w:szCs w:val="26"/>
          <w:lang w:val="ru-RU"/>
        </w:rPr>
        <w:t xml:space="preserve">вешенка. </w:t>
      </w:r>
      <w:r w:rsidRPr="00A776B9">
        <w:rPr>
          <w:color w:val="000000"/>
          <w:szCs w:val="26"/>
          <w:lang w:val="ru-RU"/>
        </w:rPr>
        <w:t>Эффективно работает предприятие по выращиванию грибов ООО «Грибоедофф» Дзержинского района, производство сос</w:t>
      </w:r>
      <w:r w:rsidR="00B71F19">
        <w:rPr>
          <w:color w:val="000000"/>
          <w:szCs w:val="26"/>
          <w:lang w:val="ru-RU"/>
        </w:rPr>
        <w:t xml:space="preserve">тавило более 300 тонн </w:t>
      </w:r>
      <w:r w:rsidRPr="00A776B9">
        <w:rPr>
          <w:color w:val="000000"/>
          <w:szCs w:val="26"/>
          <w:lang w:val="ru-RU"/>
        </w:rPr>
        <w:t>вешенки. В Бабынинском районе ООО «Природный ресурс» произвел</w:t>
      </w:r>
      <w:r w:rsidR="00B71F19">
        <w:rPr>
          <w:color w:val="000000"/>
          <w:szCs w:val="26"/>
          <w:lang w:val="ru-RU"/>
        </w:rPr>
        <w:t>о</w:t>
      </w:r>
      <w:r w:rsidRPr="00A776B9">
        <w:rPr>
          <w:color w:val="000000"/>
          <w:szCs w:val="26"/>
          <w:lang w:val="ru-RU"/>
        </w:rPr>
        <w:t xml:space="preserve"> 288 тонн шампиньонов. </w:t>
      </w:r>
    </w:p>
    <w:p w:rsidR="00A776B9" w:rsidRPr="00A776B9" w:rsidRDefault="00A776B9" w:rsidP="00A776B9">
      <w:pPr>
        <w:ind w:firstLine="709"/>
        <w:jc w:val="both"/>
        <w:rPr>
          <w:color w:val="000000"/>
          <w:szCs w:val="26"/>
          <w:lang w:val="ru-RU"/>
        </w:rPr>
      </w:pPr>
      <w:r w:rsidRPr="00A776B9">
        <w:rPr>
          <w:szCs w:val="26"/>
          <w:lang w:val="ru-RU"/>
        </w:rPr>
        <w:t xml:space="preserve">В рыбоводстве </w:t>
      </w:r>
      <w:r w:rsidRPr="00A776B9">
        <w:rPr>
          <w:color w:val="000000"/>
          <w:szCs w:val="26"/>
          <w:lang w:val="ru-RU"/>
        </w:rPr>
        <w:t xml:space="preserve">работает крупный комплекс по индустриальному производству радужной форели и лосося в закрытом помещении ООО «Ф-Траут» Боровского района. За 2018 год предприятием выращено 529 тонн форели. В комплексе по инкубированию икры и выращиванию молоди осетровых, сиговых и лососевых рыб </w:t>
      </w:r>
      <w:r w:rsidR="00B71F19">
        <w:rPr>
          <w:color w:val="000000"/>
          <w:szCs w:val="26"/>
          <w:lang w:val="ru-RU"/>
        </w:rPr>
        <w:br/>
      </w:r>
      <w:r w:rsidRPr="00A776B9">
        <w:rPr>
          <w:color w:val="000000"/>
          <w:szCs w:val="26"/>
          <w:lang w:val="ru-RU"/>
        </w:rPr>
        <w:lastRenderedPageBreak/>
        <w:t>ООО «Селекционный центр аквакультуры» в д</w:t>
      </w:r>
      <w:r w:rsidR="00B71F19">
        <w:rPr>
          <w:color w:val="000000"/>
          <w:szCs w:val="26"/>
          <w:lang w:val="ru-RU"/>
        </w:rPr>
        <w:t>ер</w:t>
      </w:r>
      <w:r w:rsidRPr="00A776B9">
        <w:rPr>
          <w:color w:val="000000"/>
          <w:szCs w:val="26"/>
          <w:lang w:val="ru-RU"/>
        </w:rPr>
        <w:t xml:space="preserve">. Гамзюки Износковского района в </w:t>
      </w:r>
      <w:r w:rsidR="00B71F19">
        <w:rPr>
          <w:color w:val="000000"/>
          <w:szCs w:val="26"/>
          <w:lang w:val="ru-RU"/>
        </w:rPr>
        <w:br/>
      </w:r>
      <w:r w:rsidRPr="00A776B9">
        <w:rPr>
          <w:color w:val="000000"/>
          <w:szCs w:val="26"/>
          <w:lang w:val="ru-RU"/>
        </w:rPr>
        <w:t xml:space="preserve">2018 году выращено 180 тонн мальков форели. </w:t>
      </w:r>
    </w:p>
    <w:p w:rsidR="00A776B9" w:rsidRPr="00A776B9" w:rsidRDefault="00A776B9" w:rsidP="00A776B9">
      <w:pPr>
        <w:ind w:firstLine="709"/>
        <w:jc w:val="both"/>
        <w:rPr>
          <w:color w:val="000000"/>
          <w:szCs w:val="26"/>
          <w:lang w:val="ru-RU"/>
        </w:rPr>
      </w:pPr>
      <w:r w:rsidRPr="00A776B9">
        <w:rPr>
          <w:color w:val="333333"/>
          <w:szCs w:val="26"/>
          <w:shd w:val="clear" w:color="auto" w:fill="FFFFFF"/>
          <w:lang w:val="ru-RU"/>
        </w:rPr>
        <w:t xml:space="preserve">Активно развивается овощеводство закрытого грунта. </w:t>
      </w:r>
      <w:r w:rsidRPr="00A776B9">
        <w:rPr>
          <w:color w:val="000000"/>
          <w:szCs w:val="26"/>
          <w:lang w:val="ru-RU"/>
        </w:rPr>
        <w:t xml:space="preserve">Компанией «Агро-Инвест» в особой экономической зоне «Калуга» реализуется проект строительства тепличного комплекса по круглогодичному выращиванию овощей закрытого грунта. За период 2015-2018 годов в эксплуатацию введено более 82,3 га теплиц. Производство овощей закрытого грунта на предприятии составило 28,3 тыс. тонн. </w:t>
      </w:r>
    </w:p>
    <w:p w:rsidR="00A776B9" w:rsidRPr="00A776B9" w:rsidRDefault="00A776B9" w:rsidP="00A776B9">
      <w:pPr>
        <w:ind w:firstLine="709"/>
        <w:jc w:val="both"/>
        <w:rPr>
          <w:szCs w:val="26"/>
          <w:lang w:val="ru-RU"/>
        </w:rPr>
      </w:pPr>
      <w:r w:rsidRPr="00A776B9">
        <w:rPr>
          <w:szCs w:val="26"/>
          <w:lang w:val="ru-RU"/>
        </w:rPr>
        <w:t xml:space="preserve">Высокими темпами развивается отрасль молочного скотоводства. Стабильно работают </w:t>
      </w:r>
      <w:r w:rsidRPr="00A776B9">
        <w:rPr>
          <w:color w:val="000000"/>
          <w:szCs w:val="26"/>
          <w:lang w:val="ru-RU"/>
        </w:rPr>
        <w:t>более 70</w:t>
      </w:r>
      <w:r w:rsidRPr="00A776B9">
        <w:rPr>
          <w:szCs w:val="26"/>
          <w:lang w:val="ru-RU"/>
        </w:rPr>
        <w:t xml:space="preserve"> современных животноводческих комплексов по производству молока. Около 70 % животных содержится по технологии беспривязного содержания, доение коров осуществляется в доильных залах, всего в </w:t>
      </w:r>
      <w:r w:rsidR="00B24B44" w:rsidRPr="00A776B9">
        <w:rPr>
          <w:szCs w:val="26"/>
          <w:lang w:val="ru-RU"/>
        </w:rPr>
        <w:t xml:space="preserve">Калужской </w:t>
      </w:r>
      <w:r w:rsidRPr="00A776B9">
        <w:rPr>
          <w:szCs w:val="26"/>
          <w:lang w:val="ru-RU"/>
        </w:rPr>
        <w:t xml:space="preserve">области работает </w:t>
      </w:r>
      <w:r w:rsidR="00B24B44">
        <w:rPr>
          <w:szCs w:val="26"/>
          <w:lang w:val="ru-RU"/>
        </w:rPr>
        <w:br/>
      </w:r>
      <w:r w:rsidRPr="00A776B9">
        <w:rPr>
          <w:szCs w:val="26"/>
          <w:lang w:val="ru-RU"/>
        </w:rPr>
        <w:t xml:space="preserve">57 доильных залов. </w:t>
      </w:r>
    </w:p>
    <w:p w:rsidR="00A776B9" w:rsidRPr="00A776B9" w:rsidRDefault="00B24B44" w:rsidP="00A776B9">
      <w:pPr>
        <w:ind w:firstLine="709"/>
        <w:jc w:val="both"/>
        <w:rPr>
          <w:szCs w:val="26"/>
          <w:lang w:val="ru-RU"/>
        </w:rPr>
      </w:pPr>
      <w:r>
        <w:rPr>
          <w:szCs w:val="26"/>
          <w:lang w:val="ru-RU"/>
        </w:rPr>
        <w:t>В</w:t>
      </w:r>
      <w:r w:rsidR="00A776B9" w:rsidRPr="00A776B9">
        <w:rPr>
          <w:szCs w:val="26"/>
          <w:lang w:val="ru-RU"/>
        </w:rPr>
        <w:t xml:space="preserve"> регионе работают 36 роботизированных молочных ферм, введено в эксплуатацию 128 роботизированных установок различных модификаций, планируется ввод еще 4 роботизированных ферм.</w:t>
      </w:r>
    </w:p>
    <w:p w:rsidR="00A776B9" w:rsidRPr="00A776B9" w:rsidRDefault="00A776B9" w:rsidP="00A776B9">
      <w:pPr>
        <w:ind w:firstLine="709"/>
        <w:jc w:val="both"/>
        <w:rPr>
          <w:szCs w:val="26"/>
          <w:lang w:val="ru-RU"/>
        </w:rPr>
      </w:pPr>
      <w:r w:rsidRPr="00A776B9">
        <w:rPr>
          <w:szCs w:val="26"/>
          <w:lang w:val="ru-RU"/>
        </w:rPr>
        <w:t>В 2019 году планируется:</w:t>
      </w:r>
    </w:p>
    <w:p w:rsidR="00A776B9" w:rsidRPr="00A776B9" w:rsidRDefault="00A776B9" w:rsidP="00A776B9">
      <w:pPr>
        <w:ind w:firstLine="709"/>
        <w:jc w:val="both"/>
        <w:rPr>
          <w:szCs w:val="26"/>
          <w:lang w:val="ru-RU"/>
        </w:rPr>
      </w:pPr>
      <w:r w:rsidRPr="00A776B9">
        <w:rPr>
          <w:szCs w:val="26"/>
          <w:lang w:val="ru-RU"/>
        </w:rPr>
        <w:t>- завершить строительство и ввод в эксплуатацию ж</w:t>
      </w:r>
      <w:r w:rsidR="00B71F19">
        <w:rPr>
          <w:szCs w:val="26"/>
          <w:lang w:val="ru-RU"/>
        </w:rPr>
        <w:t>ивотноводческого комплекса на 2</w:t>
      </w:r>
      <w:r w:rsidRPr="00A776B9">
        <w:rPr>
          <w:szCs w:val="26"/>
          <w:lang w:val="ru-RU"/>
        </w:rPr>
        <w:t>800 голов в ООО «Калужская Нива» в д</w:t>
      </w:r>
      <w:r w:rsidR="00B71F19">
        <w:rPr>
          <w:szCs w:val="26"/>
          <w:lang w:val="ru-RU"/>
        </w:rPr>
        <w:t>ер</w:t>
      </w:r>
      <w:r w:rsidRPr="00A776B9">
        <w:rPr>
          <w:szCs w:val="26"/>
          <w:lang w:val="ru-RU"/>
        </w:rPr>
        <w:t>. Уланово и на 3300 голов в д</w:t>
      </w:r>
      <w:r w:rsidR="00B71F19">
        <w:rPr>
          <w:szCs w:val="26"/>
          <w:lang w:val="ru-RU"/>
        </w:rPr>
        <w:t>ер</w:t>
      </w:r>
      <w:r w:rsidRPr="00A776B9">
        <w:rPr>
          <w:szCs w:val="26"/>
          <w:lang w:val="ru-RU"/>
        </w:rPr>
        <w:t xml:space="preserve">. Гусево Медынского района, на 1600 голов </w:t>
      </w:r>
      <w:r w:rsidR="00B71F19">
        <w:rPr>
          <w:szCs w:val="26"/>
          <w:lang w:val="ru-RU"/>
        </w:rPr>
        <w:t xml:space="preserve">в </w:t>
      </w:r>
      <w:r w:rsidRPr="00A776B9">
        <w:rPr>
          <w:szCs w:val="26"/>
          <w:lang w:val="ru-RU"/>
        </w:rPr>
        <w:t xml:space="preserve">ООО «Зеленые линии – Калуга» в Барятинском районе, на 1450 голов </w:t>
      </w:r>
      <w:r w:rsidR="00B71F19">
        <w:rPr>
          <w:szCs w:val="26"/>
          <w:lang w:val="ru-RU"/>
        </w:rPr>
        <w:t xml:space="preserve">в </w:t>
      </w:r>
      <w:r w:rsidRPr="00A776B9">
        <w:rPr>
          <w:szCs w:val="26"/>
          <w:lang w:val="ru-RU"/>
        </w:rPr>
        <w:t xml:space="preserve">ООО «Русский сыр» </w:t>
      </w:r>
      <w:r w:rsidR="00B71F19">
        <w:rPr>
          <w:szCs w:val="26"/>
          <w:lang w:val="ru-RU"/>
        </w:rPr>
        <w:t xml:space="preserve">в </w:t>
      </w:r>
      <w:r w:rsidRPr="00A776B9">
        <w:rPr>
          <w:szCs w:val="26"/>
          <w:lang w:val="ru-RU"/>
        </w:rPr>
        <w:t>Куйбышевско</w:t>
      </w:r>
      <w:r w:rsidR="00B71F19">
        <w:rPr>
          <w:szCs w:val="26"/>
          <w:lang w:val="ru-RU"/>
        </w:rPr>
        <w:t>м</w:t>
      </w:r>
      <w:r w:rsidRPr="00A776B9">
        <w:rPr>
          <w:szCs w:val="26"/>
          <w:lang w:val="ru-RU"/>
        </w:rPr>
        <w:t xml:space="preserve"> район</w:t>
      </w:r>
      <w:r w:rsidR="00B71F19">
        <w:rPr>
          <w:szCs w:val="26"/>
          <w:lang w:val="ru-RU"/>
        </w:rPr>
        <w:t>е</w:t>
      </w:r>
      <w:r w:rsidRPr="00A776B9">
        <w:rPr>
          <w:szCs w:val="26"/>
          <w:lang w:val="ru-RU"/>
        </w:rPr>
        <w:t>;</w:t>
      </w:r>
    </w:p>
    <w:p w:rsidR="00A776B9" w:rsidRPr="00A776B9" w:rsidRDefault="00A776B9" w:rsidP="00A776B9">
      <w:pPr>
        <w:ind w:firstLine="709"/>
        <w:jc w:val="both"/>
        <w:rPr>
          <w:szCs w:val="26"/>
          <w:lang w:val="ru-RU"/>
        </w:rPr>
      </w:pPr>
      <w:r w:rsidRPr="00A776B9">
        <w:rPr>
          <w:szCs w:val="26"/>
          <w:lang w:val="ru-RU"/>
        </w:rPr>
        <w:t xml:space="preserve">- приступить к строительству </w:t>
      </w:r>
      <w:r w:rsidRPr="00441266">
        <w:rPr>
          <w:szCs w:val="26"/>
          <w:lang w:val="ru-RU"/>
        </w:rPr>
        <w:t>второй очереди на 1650</w:t>
      </w:r>
      <w:r w:rsidRPr="00A776B9">
        <w:rPr>
          <w:szCs w:val="26"/>
          <w:lang w:val="ru-RU"/>
        </w:rPr>
        <w:t xml:space="preserve"> голов </w:t>
      </w:r>
      <w:r w:rsidR="00B71F19">
        <w:rPr>
          <w:szCs w:val="26"/>
          <w:lang w:val="ru-RU"/>
        </w:rPr>
        <w:t xml:space="preserve">в </w:t>
      </w:r>
      <w:r w:rsidRPr="00A776B9">
        <w:rPr>
          <w:szCs w:val="26"/>
          <w:lang w:val="ru-RU"/>
        </w:rPr>
        <w:t xml:space="preserve">ООО «Русский сыр» </w:t>
      </w:r>
      <w:r w:rsidR="00B71F19">
        <w:rPr>
          <w:szCs w:val="26"/>
          <w:lang w:val="ru-RU"/>
        </w:rPr>
        <w:t xml:space="preserve">в </w:t>
      </w:r>
      <w:r w:rsidRPr="00A776B9">
        <w:rPr>
          <w:szCs w:val="26"/>
          <w:lang w:val="ru-RU"/>
        </w:rPr>
        <w:t>Куйбышевско</w:t>
      </w:r>
      <w:r w:rsidR="00B71F19">
        <w:rPr>
          <w:szCs w:val="26"/>
          <w:lang w:val="ru-RU"/>
        </w:rPr>
        <w:t>м</w:t>
      </w:r>
      <w:r w:rsidRPr="00A776B9">
        <w:rPr>
          <w:szCs w:val="26"/>
          <w:lang w:val="ru-RU"/>
        </w:rPr>
        <w:t xml:space="preserve"> район</w:t>
      </w:r>
      <w:r w:rsidR="00B71F19">
        <w:rPr>
          <w:szCs w:val="26"/>
          <w:lang w:val="ru-RU"/>
        </w:rPr>
        <w:t>е</w:t>
      </w:r>
      <w:r w:rsidRPr="00A776B9">
        <w:rPr>
          <w:szCs w:val="26"/>
          <w:lang w:val="ru-RU"/>
        </w:rPr>
        <w:t xml:space="preserve"> и к строительству животноводческого комплекса на 920 голов </w:t>
      </w:r>
      <w:r w:rsidR="00B71F19">
        <w:rPr>
          <w:szCs w:val="26"/>
          <w:lang w:val="ru-RU"/>
        </w:rPr>
        <w:t xml:space="preserve">в </w:t>
      </w:r>
      <w:r w:rsidRPr="00A776B9">
        <w:rPr>
          <w:szCs w:val="26"/>
          <w:lang w:val="ru-RU"/>
        </w:rPr>
        <w:t xml:space="preserve">ООО «Агрофирма Жуковская» </w:t>
      </w:r>
      <w:r w:rsidR="00B71F19">
        <w:rPr>
          <w:szCs w:val="26"/>
          <w:lang w:val="ru-RU"/>
        </w:rPr>
        <w:t xml:space="preserve">в </w:t>
      </w:r>
      <w:r w:rsidRPr="00A776B9">
        <w:rPr>
          <w:szCs w:val="26"/>
          <w:lang w:val="ru-RU"/>
        </w:rPr>
        <w:t>Жуковско</w:t>
      </w:r>
      <w:r w:rsidR="00B71F19">
        <w:rPr>
          <w:szCs w:val="26"/>
          <w:lang w:val="ru-RU"/>
        </w:rPr>
        <w:t>м</w:t>
      </w:r>
      <w:r w:rsidRPr="00A776B9">
        <w:rPr>
          <w:szCs w:val="26"/>
          <w:lang w:val="ru-RU"/>
        </w:rPr>
        <w:t xml:space="preserve"> район</w:t>
      </w:r>
      <w:r w:rsidR="00B71F19">
        <w:rPr>
          <w:szCs w:val="26"/>
          <w:lang w:val="ru-RU"/>
        </w:rPr>
        <w:t>е</w:t>
      </w:r>
      <w:r w:rsidRPr="00A776B9">
        <w:rPr>
          <w:szCs w:val="26"/>
          <w:lang w:val="ru-RU"/>
        </w:rPr>
        <w:t>;</w:t>
      </w:r>
    </w:p>
    <w:p w:rsidR="00A776B9" w:rsidRPr="00A776B9" w:rsidRDefault="00A776B9" w:rsidP="00A776B9">
      <w:pPr>
        <w:ind w:firstLine="709"/>
        <w:jc w:val="both"/>
        <w:rPr>
          <w:szCs w:val="26"/>
          <w:lang w:val="ru-RU"/>
        </w:rPr>
      </w:pPr>
      <w:r w:rsidRPr="00A776B9">
        <w:rPr>
          <w:szCs w:val="26"/>
          <w:lang w:val="ru-RU"/>
        </w:rPr>
        <w:t>- завершить строительств</w:t>
      </w:r>
      <w:r w:rsidR="00B71F19">
        <w:rPr>
          <w:szCs w:val="26"/>
          <w:lang w:val="ru-RU"/>
        </w:rPr>
        <w:t>о</w:t>
      </w:r>
      <w:r w:rsidRPr="00A776B9">
        <w:rPr>
          <w:szCs w:val="26"/>
          <w:lang w:val="ru-RU"/>
        </w:rPr>
        <w:t xml:space="preserve"> первой очереди животноводческог</w:t>
      </w:r>
      <w:r w:rsidR="00B71F19">
        <w:rPr>
          <w:szCs w:val="26"/>
          <w:lang w:val="ru-RU"/>
        </w:rPr>
        <w:t>о комплекса на                6</w:t>
      </w:r>
      <w:r w:rsidRPr="00A776B9">
        <w:rPr>
          <w:szCs w:val="26"/>
          <w:lang w:val="ru-RU"/>
        </w:rPr>
        <w:t>000 голов дойного стада компании «Ти-эйч Груп» (Вьетнам) в Ульяновском районе и приступить к строительству второй очереди в Хвастовичском районе.</w:t>
      </w:r>
    </w:p>
    <w:p w:rsidR="00A776B9" w:rsidRPr="00A776B9" w:rsidRDefault="00A776B9" w:rsidP="00A776B9">
      <w:pPr>
        <w:ind w:firstLine="709"/>
        <w:jc w:val="both"/>
        <w:rPr>
          <w:szCs w:val="26"/>
          <w:lang w:val="ru-RU"/>
        </w:rPr>
      </w:pPr>
      <w:r w:rsidRPr="00A776B9">
        <w:rPr>
          <w:szCs w:val="26"/>
          <w:lang w:val="ru-RU"/>
        </w:rPr>
        <w:t>Устойчиво развивается отрасль специализированного мясного скотоводства.</w:t>
      </w:r>
    </w:p>
    <w:p w:rsidR="00A776B9" w:rsidRPr="00A776B9" w:rsidRDefault="00A776B9" w:rsidP="00A776B9">
      <w:pPr>
        <w:ind w:firstLine="709"/>
        <w:jc w:val="both"/>
        <w:rPr>
          <w:szCs w:val="26"/>
          <w:lang w:val="ru-RU"/>
        </w:rPr>
      </w:pPr>
      <w:r w:rsidRPr="00A776B9">
        <w:rPr>
          <w:szCs w:val="26"/>
          <w:lang w:val="ru-RU"/>
        </w:rPr>
        <w:t>Агропромышленный комплекс Калужской области сотрудничает с                          ООО АПХ «Мираторг», который рассматривает Калужскую область как перспективный регион для расширения проекта</w:t>
      </w:r>
      <w:r w:rsidR="00B71F19">
        <w:rPr>
          <w:szCs w:val="26"/>
          <w:lang w:val="ru-RU"/>
        </w:rPr>
        <w:t>,</w:t>
      </w:r>
      <w:r w:rsidRPr="00A776B9">
        <w:rPr>
          <w:szCs w:val="26"/>
          <w:lang w:val="ru-RU"/>
        </w:rPr>
        <w:t xml:space="preserve"> реализуемого в Брянской области</w:t>
      </w:r>
      <w:r w:rsidR="00B71F19">
        <w:rPr>
          <w:szCs w:val="26"/>
          <w:lang w:val="ru-RU"/>
        </w:rPr>
        <w:t>,</w:t>
      </w:r>
      <w:r w:rsidRPr="00A776B9">
        <w:rPr>
          <w:szCs w:val="26"/>
          <w:lang w:val="ru-RU"/>
        </w:rPr>
        <w:t xml:space="preserve"> по созданию подотрасли мясного скотоводства на базе специализированного крупного рогатого скота абердин-ангусской породы. В настоящее время сформированы 16 площадок на территории 10 муниципальных районов </w:t>
      </w:r>
      <w:r w:rsidR="00B71F19">
        <w:rPr>
          <w:szCs w:val="26"/>
          <w:lang w:val="ru-RU"/>
        </w:rPr>
        <w:t>региона</w:t>
      </w:r>
      <w:r w:rsidRPr="00A776B9">
        <w:rPr>
          <w:szCs w:val="26"/>
          <w:lang w:val="ru-RU"/>
        </w:rPr>
        <w:t xml:space="preserve">. </w:t>
      </w:r>
    </w:p>
    <w:p w:rsidR="00A776B9" w:rsidRPr="00A776B9" w:rsidRDefault="00A776B9" w:rsidP="00A776B9">
      <w:pPr>
        <w:ind w:firstLine="709"/>
        <w:jc w:val="both"/>
        <w:rPr>
          <w:color w:val="000000"/>
          <w:szCs w:val="26"/>
          <w:lang w:val="ru-RU"/>
        </w:rPr>
      </w:pPr>
      <w:r w:rsidRPr="00A776B9">
        <w:rPr>
          <w:color w:val="000000"/>
          <w:szCs w:val="26"/>
          <w:lang w:val="ru-RU"/>
        </w:rPr>
        <w:t>В 2020-2022 годах прогнозируется стабильный рост сельского хозяйства. Выпуск сельскохозяйственной продукции в 2020 году составит 49,3</w:t>
      </w:r>
      <w:r w:rsidR="00B71F19">
        <w:rPr>
          <w:color w:val="000000"/>
          <w:szCs w:val="26"/>
          <w:lang w:val="ru-RU"/>
        </w:rPr>
        <w:t>-</w:t>
      </w:r>
      <w:r w:rsidRPr="00A776B9">
        <w:rPr>
          <w:color w:val="000000"/>
          <w:szCs w:val="26"/>
          <w:lang w:val="ru-RU"/>
        </w:rPr>
        <w:t xml:space="preserve">49,4 млрд. рублей в зависимости от вариантов развития, в сопоставимой оценке </w:t>
      </w:r>
      <w:r w:rsidR="00B71F19">
        <w:rPr>
          <w:color w:val="000000"/>
          <w:szCs w:val="26"/>
          <w:lang w:val="ru-RU"/>
        </w:rPr>
        <w:t>–</w:t>
      </w:r>
      <w:r w:rsidRPr="00A776B9">
        <w:rPr>
          <w:color w:val="000000"/>
          <w:szCs w:val="26"/>
          <w:lang w:val="ru-RU"/>
        </w:rPr>
        <w:t xml:space="preserve"> 105,9</w:t>
      </w:r>
      <w:r w:rsidR="00B71F19">
        <w:rPr>
          <w:color w:val="000000"/>
          <w:szCs w:val="26"/>
          <w:lang w:val="ru-RU"/>
        </w:rPr>
        <w:t>-</w:t>
      </w:r>
      <w:r w:rsidRPr="00A776B9">
        <w:rPr>
          <w:color w:val="000000"/>
          <w:szCs w:val="26"/>
          <w:lang w:val="ru-RU"/>
        </w:rPr>
        <w:t>106,1 % к 2019 году. В 2021 году выпуск продукции составит 54,2</w:t>
      </w:r>
      <w:r w:rsidR="00B71F19">
        <w:rPr>
          <w:color w:val="000000"/>
          <w:szCs w:val="26"/>
          <w:lang w:val="ru-RU"/>
        </w:rPr>
        <w:t>-</w:t>
      </w:r>
      <w:r w:rsidRPr="00A776B9">
        <w:rPr>
          <w:color w:val="000000"/>
          <w:szCs w:val="26"/>
          <w:lang w:val="ru-RU"/>
        </w:rPr>
        <w:t>54,5 млрд. рублей, или 106,3</w:t>
      </w:r>
      <w:r w:rsidR="00B71F19">
        <w:rPr>
          <w:color w:val="000000"/>
          <w:szCs w:val="26"/>
          <w:lang w:val="ru-RU"/>
        </w:rPr>
        <w:t>-</w:t>
      </w:r>
      <w:r w:rsidRPr="00A776B9">
        <w:rPr>
          <w:color w:val="000000"/>
          <w:szCs w:val="26"/>
          <w:lang w:val="ru-RU"/>
        </w:rPr>
        <w:t>106,5 %, в      2022 году выпуск продукции составит 59,9</w:t>
      </w:r>
      <w:r w:rsidR="00B71F19">
        <w:rPr>
          <w:color w:val="000000"/>
          <w:szCs w:val="26"/>
          <w:lang w:val="ru-RU"/>
        </w:rPr>
        <w:t>-</w:t>
      </w:r>
      <w:r w:rsidRPr="00A776B9">
        <w:rPr>
          <w:color w:val="000000"/>
          <w:szCs w:val="26"/>
          <w:lang w:val="ru-RU"/>
        </w:rPr>
        <w:t>60,3 млрд. рублей, или 106,7</w:t>
      </w:r>
      <w:r w:rsidR="00B71F19">
        <w:rPr>
          <w:color w:val="000000"/>
          <w:szCs w:val="26"/>
          <w:lang w:val="ru-RU"/>
        </w:rPr>
        <w:t>-</w:t>
      </w:r>
      <w:r w:rsidRPr="00A776B9">
        <w:rPr>
          <w:color w:val="000000"/>
          <w:szCs w:val="26"/>
          <w:lang w:val="ru-RU"/>
        </w:rPr>
        <w:t>106,9 %.</w:t>
      </w:r>
    </w:p>
    <w:p w:rsidR="00A776B9" w:rsidRPr="00A776B9" w:rsidRDefault="00A776B9" w:rsidP="00A776B9">
      <w:pPr>
        <w:ind w:firstLine="709"/>
        <w:jc w:val="both"/>
        <w:rPr>
          <w:color w:val="FF0000"/>
          <w:szCs w:val="26"/>
          <w:lang w:val="ru-RU"/>
        </w:rPr>
      </w:pPr>
    </w:p>
    <w:p w:rsidR="00A776B9" w:rsidRPr="00A776B9" w:rsidRDefault="00A776B9" w:rsidP="00B71F19">
      <w:pPr>
        <w:keepNext/>
        <w:jc w:val="center"/>
        <w:outlineLvl w:val="0"/>
        <w:rPr>
          <w:b/>
          <w:szCs w:val="26"/>
          <w:lang w:val="ru-RU"/>
        </w:rPr>
      </w:pPr>
      <w:bookmarkStart w:id="16" w:name="_Toc425762823"/>
      <w:r w:rsidRPr="00A776B9">
        <w:rPr>
          <w:b/>
          <w:szCs w:val="26"/>
          <w:lang w:val="ru-RU"/>
        </w:rPr>
        <w:t>Малое предпринимательство</w:t>
      </w:r>
      <w:bookmarkEnd w:id="16"/>
    </w:p>
    <w:p w:rsidR="00A776B9" w:rsidRPr="00A776B9" w:rsidRDefault="00A776B9" w:rsidP="00A776B9">
      <w:pPr>
        <w:rPr>
          <w:sz w:val="20"/>
          <w:lang w:val="ru-RU"/>
        </w:rPr>
      </w:pPr>
    </w:p>
    <w:p w:rsidR="00A776B9" w:rsidRPr="00A776B9" w:rsidRDefault="00A776B9" w:rsidP="00A776B9">
      <w:pPr>
        <w:ind w:firstLine="709"/>
        <w:jc w:val="both"/>
        <w:rPr>
          <w:szCs w:val="26"/>
          <w:lang w:val="ru-RU"/>
        </w:rPr>
      </w:pPr>
      <w:bookmarkStart w:id="17" w:name="_Toc425762825"/>
      <w:r w:rsidRPr="00A776B9">
        <w:rPr>
          <w:szCs w:val="26"/>
          <w:lang w:val="ru-RU"/>
        </w:rPr>
        <w:t xml:space="preserve">В 2019 году в целом по </w:t>
      </w:r>
      <w:r w:rsidR="00384712" w:rsidRPr="00A776B9">
        <w:rPr>
          <w:szCs w:val="26"/>
          <w:lang w:val="ru-RU"/>
        </w:rPr>
        <w:t xml:space="preserve">Калужской </w:t>
      </w:r>
      <w:r w:rsidRPr="00A776B9">
        <w:rPr>
          <w:szCs w:val="26"/>
          <w:lang w:val="ru-RU"/>
        </w:rPr>
        <w:t xml:space="preserve">области ожидается рост количественных и стоимостных показателей деятельности малых предприятий, что связано с государственной поддержкой предпринимательства, внедрением малыми предприятиями новых технологий, модернизацией производственных процессов. </w:t>
      </w:r>
    </w:p>
    <w:p w:rsidR="00A776B9" w:rsidRPr="00A776B9" w:rsidRDefault="00A776B9" w:rsidP="00A776B9">
      <w:pPr>
        <w:ind w:firstLine="709"/>
        <w:jc w:val="both"/>
        <w:rPr>
          <w:szCs w:val="26"/>
          <w:lang w:val="ru-RU"/>
        </w:rPr>
      </w:pPr>
      <w:r w:rsidRPr="00A776B9">
        <w:rPr>
          <w:szCs w:val="26"/>
          <w:lang w:val="ru-RU"/>
        </w:rPr>
        <w:t xml:space="preserve">Количество действующих малых предприятий в 2019 году оценивается в </w:t>
      </w:r>
      <w:r w:rsidR="00384712">
        <w:rPr>
          <w:szCs w:val="26"/>
          <w:lang w:val="ru-RU"/>
        </w:rPr>
        <w:br/>
      </w:r>
      <w:r w:rsidRPr="00A776B9">
        <w:rPr>
          <w:szCs w:val="26"/>
          <w:lang w:val="ru-RU"/>
        </w:rPr>
        <w:t>14439 единиц. Среднесписочная численность работающих на малых предприятиях</w:t>
      </w:r>
      <w:r w:rsidR="00384712">
        <w:rPr>
          <w:szCs w:val="26"/>
          <w:lang w:val="ru-RU"/>
        </w:rPr>
        <w:t>,</w:t>
      </w:r>
      <w:r w:rsidRPr="00A776B9">
        <w:rPr>
          <w:szCs w:val="26"/>
          <w:lang w:val="ru-RU"/>
        </w:rPr>
        <w:t xml:space="preserve"> по оценке</w:t>
      </w:r>
      <w:r w:rsidR="00384712">
        <w:rPr>
          <w:szCs w:val="26"/>
          <w:lang w:val="ru-RU"/>
        </w:rPr>
        <w:t>,</w:t>
      </w:r>
      <w:r w:rsidRPr="00A776B9">
        <w:rPr>
          <w:szCs w:val="26"/>
          <w:lang w:val="ru-RU"/>
        </w:rPr>
        <w:t xml:space="preserve"> составит 80,3 тыс. человек. </w:t>
      </w:r>
      <w:r w:rsidR="00384712">
        <w:rPr>
          <w:szCs w:val="26"/>
          <w:lang w:val="ru-RU"/>
        </w:rPr>
        <w:t xml:space="preserve"> </w:t>
      </w:r>
    </w:p>
    <w:p w:rsidR="00A776B9" w:rsidRPr="00A776B9" w:rsidRDefault="00A776B9" w:rsidP="00A776B9">
      <w:pPr>
        <w:ind w:firstLine="709"/>
        <w:jc w:val="both"/>
        <w:rPr>
          <w:szCs w:val="26"/>
          <w:lang w:val="ru-RU"/>
        </w:rPr>
      </w:pPr>
      <w:r w:rsidRPr="00A776B9">
        <w:rPr>
          <w:szCs w:val="26"/>
          <w:lang w:val="ru-RU"/>
        </w:rPr>
        <w:lastRenderedPageBreak/>
        <w:t xml:space="preserve">Оборот малых предприятий оценивается в 285,8 млрд. рублей, темп роста в фактических ценах к уровню 2018 года составит 102,6 %. В 2019 году рост объемов оборотов на малых предприятиях </w:t>
      </w:r>
      <w:r w:rsidR="00384712" w:rsidRPr="00A776B9">
        <w:rPr>
          <w:szCs w:val="26"/>
          <w:lang w:val="ru-RU"/>
        </w:rPr>
        <w:t xml:space="preserve">Калужской </w:t>
      </w:r>
      <w:r w:rsidRPr="00A776B9">
        <w:rPr>
          <w:szCs w:val="26"/>
          <w:lang w:val="ru-RU"/>
        </w:rPr>
        <w:t>области к 2018 году будет связан с выходом на проектный уровень производства ранее созданных предприятий и открытием новых.</w:t>
      </w:r>
      <w:r w:rsidR="00384712">
        <w:rPr>
          <w:szCs w:val="26"/>
          <w:lang w:val="ru-RU"/>
        </w:rPr>
        <w:t xml:space="preserve"> </w:t>
      </w:r>
    </w:p>
    <w:p w:rsidR="00A776B9" w:rsidRPr="00A776B9" w:rsidRDefault="00A776B9" w:rsidP="00A776B9">
      <w:pPr>
        <w:ind w:firstLine="709"/>
        <w:jc w:val="both"/>
        <w:rPr>
          <w:szCs w:val="26"/>
          <w:lang w:val="ru-RU"/>
        </w:rPr>
      </w:pPr>
      <w:r w:rsidRPr="00A776B9">
        <w:rPr>
          <w:szCs w:val="26"/>
          <w:lang w:val="ru-RU"/>
        </w:rPr>
        <w:t>В разрезе муниципальных районов (городских округов) на долю предприятий, работающих в городах Калуга и Обнинск, приходится 71 % от общего объема оборота. На долю предприятий, работающих в Боровском, Дзержинском, Жуковском, Козельском, Малоярославецком, Людиновском районах приходится 22 % от общего объема оборота.</w:t>
      </w:r>
    </w:p>
    <w:p w:rsidR="00A776B9" w:rsidRPr="00A776B9" w:rsidRDefault="00A776B9" w:rsidP="00A776B9">
      <w:pPr>
        <w:ind w:firstLine="709"/>
        <w:jc w:val="both"/>
        <w:rPr>
          <w:szCs w:val="26"/>
          <w:lang w:val="ru-RU"/>
        </w:rPr>
      </w:pPr>
      <w:r w:rsidRPr="00A776B9">
        <w:rPr>
          <w:szCs w:val="26"/>
          <w:lang w:val="ru-RU"/>
        </w:rPr>
        <w:t>В 20 муниципальных районах отмечен рост объемов оборота малых предприятий в фактических ценах, в том числе:</w:t>
      </w:r>
    </w:p>
    <w:p w:rsidR="00A776B9" w:rsidRPr="00A776B9" w:rsidRDefault="00A776B9" w:rsidP="00A776B9">
      <w:pPr>
        <w:ind w:firstLine="709"/>
        <w:jc w:val="both"/>
        <w:rPr>
          <w:szCs w:val="26"/>
          <w:lang w:val="ru-RU"/>
        </w:rPr>
      </w:pPr>
      <w:r w:rsidRPr="00A776B9">
        <w:rPr>
          <w:szCs w:val="26"/>
          <w:lang w:val="ru-RU"/>
        </w:rPr>
        <w:t>- на 1</w:t>
      </w:r>
      <w:r w:rsidR="00384712">
        <w:rPr>
          <w:szCs w:val="26"/>
          <w:lang w:val="ru-RU"/>
        </w:rPr>
        <w:t>-</w:t>
      </w:r>
      <w:r w:rsidRPr="00A776B9">
        <w:rPr>
          <w:szCs w:val="26"/>
          <w:lang w:val="ru-RU"/>
        </w:rPr>
        <w:t>3 % в Износковском, Сухиничском, Барятинском, Людиновском, Медынском районах;</w:t>
      </w:r>
    </w:p>
    <w:p w:rsidR="00A776B9" w:rsidRPr="00A776B9" w:rsidRDefault="00A776B9" w:rsidP="00A776B9">
      <w:pPr>
        <w:ind w:firstLine="709"/>
        <w:jc w:val="both"/>
        <w:rPr>
          <w:szCs w:val="26"/>
          <w:lang w:val="ru-RU"/>
        </w:rPr>
      </w:pPr>
      <w:r w:rsidRPr="00A776B9">
        <w:rPr>
          <w:szCs w:val="26"/>
          <w:lang w:val="ru-RU"/>
        </w:rPr>
        <w:t>- на 4</w:t>
      </w:r>
      <w:r w:rsidR="00384712">
        <w:rPr>
          <w:szCs w:val="26"/>
          <w:lang w:val="ru-RU"/>
        </w:rPr>
        <w:t>-</w:t>
      </w:r>
      <w:r w:rsidRPr="00A776B9">
        <w:rPr>
          <w:szCs w:val="26"/>
          <w:lang w:val="ru-RU"/>
        </w:rPr>
        <w:t>7 % в Боровском, Думиничском, Козельском, Малоярославецком,  Перемышльском, Спас-Деменском, Ферзиковском, Юхновском районах и в городском округе «</w:t>
      </w:r>
      <w:r w:rsidR="00B24B44">
        <w:rPr>
          <w:szCs w:val="26"/>
          <w:lang w:val="ru-RU"/>
        </w:rPr>
        <w:t>Г</w:t>
      </w:r>
      <w:r w:rsidRPr="00A776B9">
        <w:rPr>
          <w:szCs w:val="26"/>
          <w:lang w:val="ru-RU"/>
        </w:rPr>
        <w:t>ород Обнинск»;</w:t>
      </w:r>
    </w:p>
    <w:p w:rsidR="00A776B9" w:rsidRPr="00A776B9" w:rsidRDefault="00B24B44" w:rsidP="00A776B9">
      <w:pPr>
        <w:ind w:firstLine="709"/>
        <w:jc w:val="both"/>
        <w:rPr>
          <w:szCs w:val="26"/>
          <w:lang w:val="ru-RU"/>
        </w:rPr>
      </w:pPr>
      <w:r>
        <w:rPr>
          <w:szCs w:val="26"/>
          <w:lang w:val="ru-RU"/>
        </w:rPr>
        <w:t>- выше 7 % в городском округе «Г</w:t>
      </w:r>
      <w:r w:rsidR="00A776B9" w:rsidRPr="00A776B9">
        <w:rPr>
          <w:szCs w:val="26"/>
          <w:lang w:val="ru-RU"/>
        </w:rPr>
        <w:t>ород Калуга», Дзержинском, Жуковском, Кировском, Мосальском, Тарусском районах.</w:t>
      </w:r>
    </w:p>
    <w:p w:rsidR="00A776B9" w:rsidRPr="00A776B9" w:rsidRDefault="00A776B9" w:rsidP="00A776B9">
      <w:pPr>
        <w:ind w:firstLine="709"/>
        <w:jc w:val="both"/>
        <w:rPr>
          <w:szCs w:val="26"/>
          <w:lang w:val="ru-RU"/>
        </w:rPr>
      </w:pPr>
      <w:r w:rsidRPr="00A776B9">
        <w:rPr>
          <w:szCs w:val="26"/>
          <w:lang w:val="ru-RU"/>
        </w:rPr>
        <w:t>Снижение объемов оборота на малых предприятия отмечается в 6 муниципальных образованиях</w:t>
      </w:r>
      <w:r w:rsidR="00C67D97">
        <w:rPr>
          <w:szCs w:val="26"/>
          <w:lang w:val="ru-RU"/>
        </w:rPr>
        <w:t>.</w:t>
      </w:r>
      <w:r w:rsidRPr="00A776B9">
        <w:rPr>
          <w:szCs w:val="26"/>
          <w:lang w:val="ru-RU"/>
        </w:rPr>
        <w:t xml:space="preserve"> </w:t>
      </w:r>
      <w:r w:rsidR="00C67D97">
        <w:rPr>
          <w:szCs w:val="26"/>
          <w:lang w:val="ru-RU"/>
        </w:rPr>
        <w:t>О</w:t>
      </w:r>
      <w:r w:rsidRPr="00A776B9">
        <w:rPr>
          <w:szCs w:val="26"/>
          <w:lang w:val="ru-RU"/>
        </w:rPr>
        <w:t xml:space="preserve">дна из причин </w:t>
      </w:r>
      <w:r w:rsidR="00C67D97">
        <w:rPr>
          <w:szCs w:val="26"/>
          <w:lang w:val="ru-RU"/>
        </w:rPr>
        <w:t xml:space="preserve">– </w:t>
      </w:r>
      <w:r w:rsidRPr="00A776B9">
        <w:rPr>
          <w:szCs w:val="26"/>
          <w:lang w:val="ru-RU"/>
        </w:rPr>
        <w:t>переход малых предприятий в категорию «крупны</w:t>
      </w:r>
      <w:r w:rsidR="00C67D97">
        <w:rPr>
          <w:szCs w:val="26"/>
          <w:lang w:val="ru-RU"/>
        </w:rPr>
        <w:t>е</w:t>
      </w:r>
      <w:r w:rsidRPr="00A776B9">
        <w:rPr>
          <w:szCs w:val="26"/>
          <w:lang w:val="ru-RU"/>
        </w:rPr>
        <w:t xml:space="preserve"> и средни</w:t>
      </w:r>
      <w:r w:rsidR="00C67D97">
        <w:rPr>
          <w:szCs w:val="26"/>
          <w:lang w:val="ru-RU"/>
        </w:rPr>
        <w:t>е</w:t>
      </w:r>
      <w:r w:rsidRPr="00A776B9">
        <w:rPr>
          <w:szCs w:val="26"/>
          <w:lang w:val="ru-RU"/>
        </w:rPr>
        <w:t xml:space="preserve">». В Бабынинском районе </w:t>
      </w:r>
      <w:r w:rsidR="00C67D97">
        <w:rPr>
          <w:szCs w:val="26"/>
          <w:lang w:val="ru-RU"/>
        </w:rPr>
        <w:t xml:space="preserve">– </w:t>
      </w:r>
      <w:r w:rsidRPr="00A776B9">
        <w:rPr>
          <w:szCs w:val="26"/>
          <w:lang w:val="ru-RU"/>
        </w:rPr>
        <w:t xml:space="preserve">снижение объемов оборота на 31 % к уровню </w:t>
      </w:r>
      <w:r w:rsidR="00C67D97">
        <w:rPr>
          <w:szCs w:val="26"/>
          <w:lang w:val="ru-RU"/>
        </w:rPr>
        <w:br/>
      </w:r>
      <w:r w:rsidRPr="00A776B9">
        <w:rPr>
          <w:szCs w:val="26"/>
          <w:lang w:val="ru-RU"/>
        </w:rPr>
        <w:t xml:space="preserve">2018 года за счет перехода ООО «Воротынский комбинат хлебопродуктов» в категорию «крупные и средние предприятия»; в Мещовском районе </w:t>
      </w:r>
      <w:r w:rsidR="00C67D97">
        <w:rPr>
          <w:szCs w:val="26"/>
          <w:lang w:val="ru-RU"/>
        </w:rPr>
        <w:t xml:space="preserve">– </w:t>
      </w:r>
      <w:r w:rsidRPr="00A776B9">
        <w:rPr>
          <w:szCs w:val="26"/>
          <w:lang w:val="ru-RU"/>
        </w:rPr>
        <w:t xml:space="preserve">за счет перехода </w:t>
      </w:r>
      <w:r w:rsidR="00C67D97">
        <w:rPr>
          <w:szCs w:val="26"/>
          <w:lang w:val="ru-RU"/>
        </w:rPr>
        <w:br/>
      </w:r>
      <w:r w:rsidRPr="00A776B9">
        <w:rPr>
          <w:szCs w:val="26"/>
          <w:lang w:val="ru-RU"/>
        </w:rPr>
        <w:t xml:space="preserve">ООО «Автодор-21» в категорию «крупные и средние предприятия». В Ульяновском и Хвастовичском районах </w:t>
      </w:r>
      <w:r w:rsidR="00C67D97">
        <w:rPr>
          <w:szCs w:val="26"/>
          <w:lang w:val="ru-RU"/>
        </w:rPr>
        <w:t xml:space="preserve">– </w:t>
      </w:r>
      <w:r w:rsidRPr="00A776B9">
        <w:rPr>
          <w:szCs w:val="26"/>
          <w:lang w:val="ru-RU"/>
        </w:rPr>
        <w:t>снижение объемов оборота на 6</w:t>
      </w:r>
      <w:r w:rsidR="00C67D97">
        <w:rPr>
          <w:szCs w:val="26"/>
          <w:lang w:val="ru-RU"/>
        </w:rPr>
        <w:t xml:space="preserve"> %</w:t>
      </w:r>
      <w:r w:rsidRPr="00A776B9">
        <w:rPr>
          <w:szCs w:val="26"/>
          <w:lang w:val="ru-RU"/>
        </w:rPr>
        <w:t xml:space="preserve"> и 9 % к уровню 2018 года соответственно. </w:t>
      </w:r>
    </w:p>
    <w:p w:rsidR="00A776B9" w:rsidRPr="00A776B9" w:rsidRDefault="00A776B9" w:rsidP="00A776B9">
      <w:pPr>
        <w:ind w:firstLine="709"/>
        <w:jc w:val="both"/>
        <w:rPr>
          <w:szCs w:val="26"/>
          <w:lang w:val="ru-RU"/>
        </w:rPr>
      </w:pPr>
      <w:r w:rsidRPr="00A776B9">
        <w:rPr>
          <w:szCs w:val="26"/>
          <w:lang w:val="ru-RU"/>
        </w:rPr>
        <w:t xml:space="preserve">В 2020 году на малых предприятиях будет занято 80,4 тыс. человек по целевому варианту. Объем оборота на малых предприятиях </w:t>
      </w:r>
      <w:r w:rsidR="00C67D97">
        <w:rPr>
          <w:szCs w:val="26"/>
          <w:lang w:val="ru-RU"/>
        </w:rPr>
        <w:t>региона</w:t>
      </w:r>
      <w:r w:rsidRPr="00A776B9">
        <w:rPr>
          <w:szCs w:val="26"/>
          <w:lang w:val="ru-RU"/>
        </w:rPr>
        <w:t xml:space="preserve"> прогнозируется в размере    292,8 млрд. рублей по базовому варианту и 298,2 млрд. рублей по целевому варианту прогноза. В 2021-2022 годах объем оборота на малых предприятиях продолжит расти и к 2022 году, по прогнозной оценке, составит 305,7</w:t>
      </w:r>
      <w:r w:rsidR="00C67D97">
        <w:rPr>
          <w:szCs w:val="26"/>
          <w:lang w:val="ru-RU"/>
        </w:rPr>
        <w:t>-</w:t>
      </w:r>
      <w:r w:rsidRPr="00A776B9">
        <w:rPr>
          <w:szCs w:val="26"/>
          <w:lang w:val="ru-RU"/>
        </w:rPr>
        <w:t>323,7 млрд. рублей по базовому варианту и 314,4</w:t>
      </w:r>
      <w:r w:rsidR="00C67D97">
        <w:rPr>
          <w:szCs w:val="26"/>
          <w:lang w:val="ru-RU"/>
        </w:rPr>
        <w:t>-</w:t>
      </w:r>
      <w:r w:rsidRPr="00A776B9">
        <w:rPr>
          <w:szCs w:val="26"/>
          <w:lang w:val="ru-RU"/>
        </w:rPr>
        <w:t>338,6 млрд. рублей по целевому варианту.</w:t>
      </w:r>
    </w:p>
    <w:p w:rsidR="00A776B9" w:rsidRPr="00A776B9" w:rsidRDefault="00A776B9" w:rsidP="00A776B9">
      <w:pPr>
        <w:autoSpaceDE w:val="0"/>
        <w:autoSpaceDN w:val="0"/>
        <w:adjustRightInd w:val="0"/>
        <w:ind w:firstLine="709"/>
        <w:jc w:val="both"/>
        <w:rPr>
          <w:szCs w:val="26"/>
          <w:lang w:val="ru-RU"/>
        </w:rPr>
      </w:pPr>
      <w:r w:rsidRPr="00A776B9">
        <w:rPr>
          <w:szCs w:val="26"/>
          <w:lang w:val="ru-RU"/>
        </w:rPr>
        <w:t xml:space="preserve">Усилится влияние малого предпринимательства на социально-экономическое развитие муниципальных образований. Этому будет способствовать реализация государственной программы развития предпринимательства, которая является одним из факторов развития предпринимательства в </w:t>
      </w:r>
      <w:r w:rsidR="00C67D97" w:rsidRPr="00A776B9">
        <w:rPr>
          <w:szCs w:val="26"/>
          <w:lang w:val="ru-RU"/>
        </w:rPr>
        <w:t xml:space="preserve">Калужской </w:t>
      </w:r>
      <w:r w:rsidRPr="00A776B9">
        <w:rPr>
          <w:szCs w:val="26"/>
          <w:lang w:val="ru-RU"/>
        </w:rPr>
        <w:t>области в среднесрочной перспективе.</w:t>
      </w:r>
      <w:r w:rsidR="00C67D97">
        <w:rPr>
          <w:szCs w:val="26"/>
          <w:lang w:val="ru-RU"/>
        </w:rPr>
        <w:t xml:space="preserve"> </w:t>
      </w:r>
    </w:p>
    <w:p w:rsidR="00A776B9" w:rsidRPr="00A776B9" w:rsidRDefault="00A776B9" w:rsidP="00A776B9">
      <w:pPr>
        <w:ind w:firstLine="709"/>
        <w:jc w:val="both"/>
        <w:rPr>
          <w:szCs w:val="26"/>
          <w:lang w:val="ru-RU"/>
        </w:rPr>
      </w:pPr>
      <w:r w:rsidRPr="00A776B9">
        <w:rPr>
          <w:szCs w:val="26"/>
          <w:lang w:val="ru-RU"/>
        </w:rPr>
        <w:t>С 2019 года в Калужской области реализуются как региональная составляющая национального проекта «Малое и среднее предпринимательство и поддержка индивидуальной предпринимательской инициативы» пять региональных проектов:  «Улучшение условий ведения предпринимательской деятельности»; «Расширение доступа субъектов малого и среднего предпринимательства к финансовым ресурсам, в том числе к льготному финансированию»; «Акселерация субъектов малого и среднего предпринимательства»; «Популяризация предпринимательства»; «Создание системы поддержки фермеров и развитие сельской кооперации». Основные цели проектов: увеличение к 2024 году численност</w:t>
      </w:r>
      <w:r w:rsidR="00C67D97">
        <w:rPr>
          <w:szCs w:val="26"/>
          <w:lang w:val="ru-RU"/>
        </w:rPr>
        <w:t>и</w:t>
      </w:r>
      <w:r w:rsidRPr="00A776B9">
        <w:rPr>
          <w:szCs w:val="26"/>
          <w:lang w:val="ru-RU"/>
        </w:rPr>
        <w:t xml:space="preserve"> занятых в сфере малого и среднего предпринимательства </w:t>
      </w:r>
      <w:r w:rsidR="00C67D97" w:rsidRPr="00A776B9">
        <w:rPr>
          <w:szCs w:val="26"/>
          <w:lang w:val="ru-RU"/>
        </w:rPr>
        <w:t xml:space="preserve">Калужской </w:t>
      </w:r>
      <w:r w:rsidRPr="00A776B9">
        <w:rPr>
          <w:szCs w:val="26"/>
          <w:lang w:val="ru-RU"/>
        </w:rPr>
        <w:t>области, включая индивидуальных предпринимателей</w:t>
      </w:r>
      <w:r w:rsidR="00C67D97">
        <w:rPr>
          <w:szCs w:val="26"/>
          <w:lang w:val="ru-RU"/>
        </w:rPr>
        <w:t>,</w:t>
      </w:r>
      <w:r w:rsidRPr="00A776B9">
        <w:rPr>
          <w:szCs w:val="26"/>
          <w:lang w:val="ru-RU"/>
        </w:rPr>
        <w:t xml:space="preserve"> </w:t>
      </w:r>
      <w:r w:rsidRPr="00A776B9">
        <w:rPr>
          <w:szCs w:val="26"/>
          <w:lang w:val="ru-RU"/>
        </w:rPr>
        <w:lastRenderedPageBreak/>
        <w:t xml:space="preserve">до 169 тыс. человек, увеличение числа субъектов </w:t>
      </w:r>
      <w:r w:rsidR="00C67D97">
        <w:rPr>
          <w:szCs w:val="26"/>
          <w:lang w:val="ru-RU"/>
        </w:rPr>
        <w:t>м</w:t>
      </w:r>
      <w:r w:rsidR="00C67D97" w:rsidRPr="00A776B9">
        <w:rPr>
          <w:szCs w:val="26"/>
          <w:lang w:val="ru-RU"/>
        </w:rPr>
        <w:t>ало</w:t>
      </w:r>
      <w:r w:rsidR="00C67D97">
        <w:rPr>
          <w:szCs w:val="26"/>
          <w:lang w:val="ru-RU"/>
        </w:rPr>
        <w:t>го</w:t>
      </w:r>
      <w:r w:rsidR="00C67D97" w:rsidRPr="00A776B9">
        <w:rPr>
          <w:szCs w:val="26"/>
          <w:lang w:val="ru-RU"/>
        </w:rPr>
        <w:t xml:space="preserve"> и средне</w:t>
      </w:r>
      <w:r w:rsidR="00C67D97">
        <w:rPr>
          <w:szCs w:val="26"/>
          <w:lang w:val="ru-RU"/>
        </w:rPr>
        <w:t>го</w:t>
      </w:r>
      <w:r w:rsidR="00C67D97" w:rsidRPr="00A776B9">
        <w:rPr>
          <w:szCs w:val="26"/>
          <w:lang w:val="ru-RU"/>
        </w:rPr>
        <w:t xml:space="preserve"> предпринимательств</w:t>
      </w:r>
      <w:r w:rsidR="00C67D97">
        <w:rPr>
          <w:szCs w:val="26"/>
          <w:lang w:val="ru-RU"/>
        </w:rPr>
        <w:t>а</w:t>
      </w:r>
      <w:r w:rsidRPr="00A776B9">
        <w:rPr>
          <w:szCs w:val="26"/>
          <w:lang w:val="ru-RU"/>
        </w:rPr>
        <w:t>, получивших поддержку</w:t>
      </w:r>
      <w:r w:rsidR="00C67D97">
        <w:rPr>
          <w:szCs w:val="26"/>
          <w:lang w:val="ru-RU"/>
        </w:rPr>
        <w:t>,</w:t>
      </w:r>
      <w:r w:rsidRPr="00A776B9">
        <w:rPr>
          <w:szCs w:val="26"/>
          <w:lang w:val="ru-RU"/>
        </w:rPr>
        <w:t xml:space="preserve"> до 12955 единиц; расширение доступа субъектов малого и среднего предпринимательства к финансовым ресурсам путем предоставления микрозаймов и поручительств; </w:t>
      </w:r>
      <w:r w:rsidRPr="00A776B9">
        <w:rPr>
          <w:rFonts w:eastAsia="Arial Unicode MS"/>
          <w:szCs w:val="26"/>
          <w:lang w:val="ru-RU"/>
        </w:rPr>
        <w:t xml:space="preserve">формирование положительного </w:t>
      </w:r>
      <w:r w:rsidR="00C67D97">
        <w:rPr>
          <w:rFonts w:eastAsia="Arial Unicode MS"/>
          <w:szCs w:val="26"/>
          <w:lang w:val="ru-RU"/>
        </w:rPr>
        <w:t>имиджа</w:t>
      </w:r>
      <w:r w:rsidRPr="00A776B9">
        <w:rPr>
          <w:rFonts w:eastAsia="Arial Unicode MS"/>
          <w:szCs w:val="26"/>
          <w:lang w:val="ru-RU"/>
        </w:rPr>
        <w:t xml:space="preserve"> предпринимательства среди населения Калужской области, а также вовлечение различных категорий граждан в сектор малого и среднего предпринимательства. На эти цели в 2019 году привлечено </w:t>
      </w:r>
      <w:r w:rsidRPr="00A776B9">
        <w:rPr>
          <w:szCs w:val="26"/>
          <w:lang w:val="ru-RU"/>
        </w:rPr>
        <w:t xml:space="preserve">на условиях софинансирования </w:t>
      </w:r>
      <w:r w:rsidR="00C67D97">
        <w:rPr>
          <w:szCs w:val="26"/>
          <w:lang w:val="ru-RU"/>
        </w:rPr>
        <w:t xml:space="preserve">из </w:t>
      </w:r>
      <w:r w:rsidRPr="00A776B9">
        <w:rPr>
          <w:szCs w:val="26"/>
          <w:lang w:val="ru-RU"/>
        </w:rPr>
        <w:t>средств федерального бюджета в объеме 346 млн. рублей.</w:t>
      </w:r>
    </w:p>
    <w:p w:rsidR="00A776B9" w:rsidRPr="00A776B9" w:rsidRDefault="00A776B9" w:rsidP="00A776B9">
      <w:pPr>
        <w:keepNext/>
        <w:ind w:firstLine="709"/>
        <w:outlineLvl w:val="0"/>
        <w:rPr>
          <w:b/>
          <w:color w:val="FF0000"/>
          <w:szCs w:val="26"/>
          <w:lang w:val="ru-RU"/>
        </w:rPr>
      </w:pPr>
    </w:p>
    <w:p w:rsidR="00A776B9" w:rsidRDefault="00A776B9" w:rsidP="00C67D97">
      <w:pPr>
        <w:keepNext/>
        <w:jc w:val="center"/>
        <w:outlineLvl w:val="0"/>
        <w:rPr>
          <w:b/>
          <w:szCs w:val="26"/>
          <w:lang w:val="ru-RU"/>
        </w:rPr>
      </w:pPr>
      <w:r w:rsidRPr="00A776B9">
        <w:rPr>
          <w:b/>
          <w:szCs w:val="26"/>
          <w:lang w:val="ru-RU"/>
        </w:rPr>
        <w:t>Инвестиции</w:t>
      </w:r>
      <w:bookmarkEnd w:id="17"/>
    </w:p>
    <w:p w:rsidR="00A776B9" w:rsidRPr="00A776B9" w:rsidRDefault="00A776B9" w:rsidP="00A776B9">
      <w:pPr>
        <w:keepNext/>
        <w:ind w:firstLine="709"/>
        <w:jc w:val="center"/>
        <w:outlineLvl w:val="0"/>
        <w:rPr>
          <w:b/>
          <w:szCs w:val="26"/>
          <w:lang w:val="ru-RU"/>
        </w:rPr>
      </w:pPr>
    </w:p>
    <w:p w:rsidR="00A776B9" w:rsidRPr="00A776B9" w:rsidRDefault="00A776B9" w:rsidP="00A776B9">
      <w:pPr>
        <w:ind w:firstLine="709"/>
        <w:jc w:val="both"/>
        <w:rPr>
          <w:color w:val="548DD4"/>
          <w:szCs w:val="26"/>
          <w:lang w:val="ru-RU"/>
        </w:rPr>
      </w:pPr>
      <w:bookmarkStart w:id="18" w:name="_Toc425762826"/>
      <w:r w:rsidRPr="00A776B9">
        <w:rPr>
          <w:szCs w:val="26"/>
          <w:lang w:val="ru-RU"/>
        </w:rPr>
        <w:t xml:space="preserve">В 2019 году объем инвестиций в основной капитал оценивается на уровне           90,3 млрд. рублей в номинальном выражении, или 102 % в сопоставимой оценке к объемам 2018 года. На динамику инвестиционных вложений оказывает </w:t>
      </w:r>
      <w:r w:rsidR="00C67D97">
        <w:rPr>
          <w:szCs w:val="26"/>
          <w:lang w:val="ru-RU"/>
        </w:rPr>
        <w:t xml:space="preserve">влияние </w:t>
      </w:r>
      <w:r w:rsidRPr="00A776B9">
        <w:rPr>
          <w:szCs w:val="26"/>
          <w:lang w:val="ru-RU"/>
        </w:rPr>
        <w:t xml:space="preserve">активная работа по привлечению инвесторов в регион. </w:t>
      </w:r>
    </w:p>
    <w:p w:rsidR="00A776B9" w:rsidRPr="00A776B9" w:rsidRDefault="00A776B9" w:rsidP="00A776B9">
      <w:pPr>
        <w:ind w:firstLine="709"/>
        <w:jc w:val="both"/>
        <w:rPr>
          <w:rFonts w:eastAsia="Calibri"/>
          <w:szCs w:val="26"/>
          <w:lang w:val="ru-RU" w:eastAsia="en-US"/>
        </w:rPr>
      </w:pPr>
      <w:r w:rsidRPr="00A776B9">
        <w:rPr>
          <w:rFonts w:eastAsia="Calibri"/>
          <w:szCs w:val="26"/>
          <w:lang w:val="ru-RU" w:eastAsia="en-US"/>
        </w:rPr>
        <w:t xml:space="preserve">В 2019 году в </w:t>
      </w:r>
      <w:r w:rsidR="00B24B44" w:rsidRPr="00A776B9">
        <w:rPr>
          <w:szCs w:val="26"/>
          <w:lang w:val="ru-RU"/>
        </w:rPr>
        <w:t>Калужской</w:t>
      </w:r>
      <w:r w:rsidR="00B24B44" w:rsidRPr="00A776B9">
        <w:rPr>
          <w:rFonts w:eastAsia="Calibri"/>
          <w:szCs w:val="26"/>
          <w:lang w:val="ru-RU" w:eastAsia="en-US"/>
        </w:rPr>
        <w:t xml:space="preserve"> </w:t>
      </w:r>
      <w:r w:rsidRPr="00A776B9">
        <w:rPr>
          <w:rFonts w:eastAsia="Calibri"/>
          <w:szCs w:val="26"/>
          <w:lang w:val="ru-RU" w:eastAsia="en-US"/>
        </w:rPr>
        <w:t xml:space="preserve">области запланировано открытие 10 новых крупных промышленных производств, в том числе завода по производству климатического и холодильного оборудования ООО «Рефкул» на территории Боровской площадки </w:t>
      </w:r>
      <w:r w:rsidR="00B24B44" w:rsidRPr="00A776B9">
        <w:rPr>
          <w:szCs w:val="26"/>
          <w:lang w:val="ru-RU"/>
        </w:rPr>
        <w:t>особой экономической зоны промышленно-производственного типа</w:t>
      </w:r>
      <w:r w:rsidRPr="00A776B9">
        <w:rPr>
          <w:rFonts w:eastAsia="Calibri"/>
          <w:szCs w:val="26"/>
          <w:lang w:val="ru-RU" w:eastAsia="en-US"/>
        </w:rPr>
        <w:t xml:space="preserve"> «Калуга»,</w:t>
      </w:r>
      <w:r w:rsidRPr="00A776B9">
        <w:rPr>
          <w:szCs w:val="26"/>
          <w:lang w:val="ru-RU" w:eastAsia="en-US"/>
        </w:rPr>
        <w:t xml:space="preserve"> </w:t>
      </w:r>
      <w:r w:rsidRPr="00A776B9">
        <w:rPr>
          <w:rFonts w:eastAsia="Calibri"/>
          <w:szCs w:val="26"/>
          <w:lang w:val="ru-RU" w:eastAsia="en-US"/>
        </w:rPr>
        <w:t>завода по производству тиссью</w:t>
      </w:r>
      <w:r w:rsidR="00C67D97">
        <w:rPr>
          <w:rFonts w:eastAsia="Calibri"/>
          <w:szCs w:val="26"/>
          <w:lang w:val="ru-RU" w:eastAsia="en-US"/>
        </w:rPr>
        <w:t>-</w:t>
      </w:r>
      <w:r w:rsidRPr="00A776B9">
        <w:rPr>
          <w:rFonts w:eastAsia="Calibri"/>
          <w:szCs w:val="26"/>
          <w:lang w:val="ru-RU" w:eastAsia="en-US"/>
        </w:rPr>
        <w:t xml:space="preserve">бумаги с переработкой ООО «Архбум тиссью групп» (на территории </w:t>
      </w:r>
      <w:r w:rsidR="00B24B44">
        <w:rPr>
          <w:rFonts w:eastAsia="Calibri"/>
          <w:szCs w:val="26"/>
          <w:lang w:val="ru-RU" w:eastAsia="en-US"/>
        </w:rPr>
        <w:t>индустриального парка</w:t>
      </w:r>
      <w:r w:rsidRPr="00A776B9">
        <w:rPr>
          <w:rFonts w:eastAsia="Calibri"/>
          <w:szCs w:val="26"/>
          <w:lang w:val="ru-RU" w:eastAsia="en-US"/>
        </w:rPr>
        <w:t xml:space="preserve"> «Ворсино»), завода австрийской компании </w:t>
      </w:r>
      <w:r w:rsidR="00FB4BD6">
        <w:rPr>
          <w:rFonts w:eastAsia="Calibri"/>
          <w:szCs w:val="26"/>
          <w:lang w:val="ru-RU" w:eastAsia="en-US"/>
        </w:rPr>
        <w:br/>
      </w:r>
      <w:r w:rsidRPr="00A776B9">
        <w:rPr>
          <w:rFonts w:eastAsia="Calibri"/>
          <w:szCs w:val="26"/>
          <w:lang w:val="ru-RU" w:eastAsia="en-US"/>
        </w:rPr>
        <w:t>ООО «Габриэль-Хеми-Рус-2» по производству суперконцентратов красителей и добавок для пластмасс (</w:t>
      </w:r>
      <w:r w:rsidR="00FB4BD6">
        <w:rPr>
          <w:rFonts w:eastAsia="Calibri"/>
          <w:szCs w:val="26"/>
          <w:lang w:val="ru-RU" w:eastAsia="en-US"/>
        </w:rPr>
        <w:t>индустриальный парк</w:t>
      </w:r>
      <w:r w:rsidRPr="00A776B9">
        <w:rPr>
          <w:rFonts w:eastAsia="Calibri"/>
          <w:szCs w:val="26"/>
          <w:lang w:val="ru-RU" w:eastAsia="en-US"/>
        </w:rPr>
        <w:t xml:space="preserve"> «Ворсино)</w:t>
      </w:r>
      <w:r w:rsidRPr="00A776B9">
        <w:rPr>
          <w:color w:val="222222"/>
          <w:szCs w:val="26"/>
          <w:lang w:val="ru-RU" w:eastAsia="en-US"/>
        </w:rPr>
        <w:t xml:space="preserve">, </w:t>
      </w:r>
      <w:r w:rsidRPr="00A776B9">
        <w:rPr>
          <w:rFonts w:eastAsia="Calibri"/>
          <w:szCs w:val="26"/>
          <w:lang w:val="ru-RU" w:eastAsia="en-US"/>
        </w:rPr>
        <w:t>завода по производству решетчатого и просечно-профилированного настилов и перфорированных листов под торговой маркой Reshnastil</w:t>
      </w:r>
      <w:r w:rsidRPr="00A776B9">
        <w:rPr>
          <w:color w:val="222222"/>
          <w:szCs w:val="26"/>
          <w:lang w:val="ru-RU" w:eastAsia="en-US"/>
        </w:rPr>
        <w:t xml:space="preserve"> компании «Центр-трейд» (</w:t>
      </w:r>
      <w:r w:rsidR="00FB4BD6">
        <w:rPr>
          <w:rFonts w:eastAsia="Calibri"/>
          <w:szCs w:val="26"/>
          <w:lang w:val="ru-RU" w:eastAsia="en-US"/>
        </w:rPr>
        <w:t>индустриальный парк</w:t>
      </w:r>
      <w:r w:rsidRPr="00A776B9">
        <w:rPr>
          <w:color w:val="222222"/>
          <w:szCs w:val="26"/>
          <w:lang w:val="ru-RU" w:eastAsia="en-US"/>
        </w:rPr>
        <w:t xml:space="preserve"> «Ворсино»), </w:t>
      </w:r>
      <w:r w:rsidRPr="00A776B9">
        <w:rPr>
          <w:rFonts w:eastAsia="Calibri"/>
          <w:szCs w:val="26"/>
          <w:lang w:val="ru-RU" w:eastAsia="en-US"/>
        </w:rPr>
        <w:t>швейной фабрики компании ООО «Мануфактуры Боско» (</w:t>
      </w:r>
      <w:r w:rsidR="00FB4BD6">
        <w:rPr>
          <w:rFonts w:eastAsia="Calibri"/>
          <w:szCs w:val="26"/>
          <w:lang w:val="ru-RU" w:eastAsia="en-US"/>
        </w:rPr>
        <w:t>индустриальный парк</w:t>
      </w:r>
      <w:r w:rsidRPr="00A776B9">
        <w:rPr>
          <w:rFonts w:eastAsia="Calibri"/>
          <w:szCs w:val="26"/>
          <w:lang w:val="ru-RU" w:eastAsia="en-US"/>
        </w:rPr>
        <w:t xml:space="preserve"> «Калуга-Юг</w:t>
      </w:r>
      <w:r w:rsidR="00F87F70">
        <w:rPr>
          <w:rFonts w:eastAsia="Calibri"/>
          <w:szCs w:val="26"/>
          <w:lang w:val="ru-RU" w:eastAsia="en-US"/>
        </w:rPr>
        <w:t>»</w:t>
      </w:r>
      <w:r w:rsidRPr="00A776B9">
        <w:rPr>
          <w:rFonts w:eastAsia="Calibri"/>
          <w:szCs w:val="26"/>
          <w:lang w:val="ru-RU" w:eastAsia="en-US"/>
        </w:rPr>
        <w:t>) и комплекса глубокой переработки пшеницы АО «Биотехнологический комплекс</w:t>
      </w:r>
      <w:r w:rsidR="00FB4BD6">
        <w:rPr>
          <w:rFonts w:eastAsia="Calibri"/>
          <w:szCs w:val="26"/>
          <w:lang w:val="ru-RU" w:eastAsia="en-US"/>
        </w:rPr>
        <w:t xml:space="preserve"> </w:t>
      </w:r>
      <w:r w:rsidRPr="00A776B9">
        <w:rPr>
          <w:rFonts w:eastAsia="Calibri"/>
          <w:szCs w:val="26"/>
          <w:lang w:val="ru-RU" w:eastAsia="en-US"/>
        </w:rPr>
        <w:t>-</w:t>
      </w:r>
      <w:r w:rsidR="00FB4BD6">
        <w:rPr>
          <w:rFonts w:eastAsia="Calibri"/>
          <w:szCs w:val="26"/>
          <w:lang w:val="ru-RU" w:eastAsia="en-US"/>
        </w:rPr>
        <w:t xml:space="preserve"> </w:t>
      </w:r>
      <w:r w:rsidRPr="00A776B9">
        <w:rPr>
          <w:rFonts w:eastAsia="Calibri"/>
          <w:szCs w:val="26"/>
          <w:lang w:val="ru-RU" w:eastAsia="en-US"/>
        </w:rPr>
        <w:t>Росва» (</w:t>
      </w:r>
      <w:r w:rsidR="00FB4BD6">
        <w:rPr>
          <w:rFonts w:eastAsia="Calibri"/>
          <w:szCs w:val="26"/>
          <w:lang w:val="ru-RU" w:eastAsia="en-US"/>
        </w:rPr>
        <w:t>индустриальный парк</w:t>
      </w:r>
      <w:r w:rsidRPr="00A776B9">
        <w:rPr>
          <w:rFonts w:eastAsia="Calibri"/>
          <w:szCs w:val="26"/>
          <w:lang w:val="ru-RU" w:eastAsia="en-US"/>
        </w:rPr>
        <w:t xml:space="preserve"> «Росва</w:t>
      </w:r>
      <w:r w:rsidR="00F87F70">
        <w:rPr>
          <w:rFonts w:eastAsia="Calibri"/>
          <w:szCs w:val="26"/>
          <w:lang w:val="ru-RU" w:eastAsia="en-US"/>
        </w:rPr>
        <w:t>»</w:t>
      </w:r>
      <w:r w:rsidRPr="00A776B9">
        <w:rPr>
          <w:rFonts w:eastAsia="Calibri"/>
          <w:szCs w:val="26"/>
          <w:lang w:val="ru-RU" w:eastAsia="en-US"/>
        </w:rPr>
        <w:t xml:space="preserve">). </w:t>
      </w:r>
      <w:r w:rsidR="00FB4BD6">
        <w:rPr>
          <w:rFonts w:eastAsia="Calibri"/>
          <w:szCs w:val="26"/>
          <w:lang w:val="ru-RU" w:eastAsia="en-US"/>
        </w:rPr>
        <w:t xml:space="preserve"> </w:t>
      </w:r>
    </w:p>
    <w:p w:rsidR="00A776B9" w:rsidRPr="00A776B9" w:rsidRDefault="00A776B9" w:rsidP="00A776B9">
      <w:pPr>
        <w:ind w:firstLine="709"/>
        <w:jc w:val="both"/>
        <w:rPr>
          <w:szCs w:val="26"/>
          <w:lang w:val="ru-RU"/>
        </w:rPr>
      </w:pPr>
      <w:r w:rsidRPr="00A776B9">
        <w:rPr>
          <w:szCs w:val="26"/>
          <w:lang w:val="ru-RU"/>
        </w:rPr>
        <w:t>В предстоящий среднесрочный период 2020-2022 годов прогнозируется прирост инвестиций в основной капитал. Это объясняется улучшением общего инвестиционного климата, увеличением объема инвестиционных вложений предприятий, осуществляющих модернизацию и расширение производства, а также вложениями новых инвесторов.</w:t>
      </w:r>
    </w:p>
    <w:p w:rsidR="00A776B9" w:rsidRPr="00A776B9" w:rsidRDefault="00A776B9" w:rsidP="00A776B9">
      <w:pPr>
        <w:ind w:firstLine="709"/>
        <w:jc w:val="both"/>
        <w:rPr>
          <w:szCs w:val="26"/>
          <w:lang w:val="ru-RU"/>
        </w:rPr>
      </w:pPr>
      <w:r w:rsidRPr="00A776B9">
        <w:rPr>
          <w:szCs w:val="26"/>
          <w:lang w:val="ru-RU"/>
        </w:rPr>
        <w:t>Общий объем инвестиций в 2020 году составит 94 млрд. рублей в базовом варианте, 95</w:t>
      </w:r>
      <w:r w:rsidRPr="00A776B9">
        <w:rPr>
          <w:sz w:val="20"/>
          <w:lang w:val="ru-RU"/>
        </w:rPr>
        <w:t xml:space="preserve"> </w:t>
      </w:r>
      <w:r w:rsidRPr="00A776B9">
        <w:rPr>
          <w:szCs w:val="26"/>
          <w:lang w:val="ru-RU"/>
        </w:rPr>
        <w:t xml:space="preserve">млрд. рублей </w:t>
      </w:r>
      <w:r w:rsidR="00F87F70">
        <w:rPr>
          <w:szCs w:val="26"/>
          <w:lang w:val="ru-RU"/>
        </w:rPr>
        <w:t>–</w:t>
      </w:r>
      <w:r w:rsidRPr="00A776B9">
        <w:rPr>
          <w:szCs w:val="26"/>
          <w:lang w:val="ru-RU"/>
        </w:rPr>
        <w:t xml:space="preserve"> в целевом, темп роста в сопоставимых ценах                        102,1</w:t>
      </w:r>
      <w:r w:rsidR="00F87F70">
        <w:rPr>
          <w:szCs w:val="26"/>
          <w:lang w:val="ru-RU"/>
        </w:rPr>
        <w:t>-</w:t>
      </w:r>
      <w:r w:rsidRPr="00A776B9">
        <w:rPr>
          <w:szCs w:val="26"/>
          <w:lang w:val="ru-RU"/>
        </w:rPr>
        <w:t>103,2 %.</w:t>
      </w:r>
    </w:p>
    <w:p w:rsidR="00A776B9" w:rsidRPr="00A776B9" w:rsidRDefault="00A776B9" w:rsidP="00A776B9">
      <w:pPr>
        <w:ind w:firstLine="709"/>
        <w:jc w:val="both"/>
        <w:rPr>
          <w:szCs w:val="26"/>
          <w:lang w:val="ru-RU"/>
        </w:rPr>
      </w:pPr>
      <w:r w:rsidRPr="00A776B9">
        <w:rPr>
          <w:szCs w:val="26"/>
          <w:lang w:val="ru-RU"/>
        </w:rPr>
        <w:t>К 2022 году при условии улучшения экономической ситуации, увеличения инвестиционной активности прогнозируется рост объема инвестиций. В 2022 году объем инвестиций в базовом варианте возрастет до 102,7 млрд. рублей, в целевом варианте развития экономики – 105,5</w:t>
      </w:r>
      <w:r w:rsidRPr="00A776B9">
        <w:rPr>
          <w:sz w:val="20"/>
          <w:lang w:val="ru-RU"/>
        </w:rPr>
        <w:t xml:space="preserve"> </w:t>
      </w:r>
      <w:r w:rsidRPr="00A776B9">
        <w:rPr>
          <w:szCs w:val="26"/>
          <w:lang w:val="ru-RU"/>
        </w:rPr>
        <w:t>млрд. рублей, темп роста составит 102,5</w:t>
      </w:r>
      <w:r w:rsidR="00F87F70">
        <w:rPr>
          <w:szCs w:val="26"/>
          <w:lang w:val="ru-RU"/>
        </w:rPr>
        <w:t>-</w:t>
      </w:r>
      <w:r w:rsidRPr="00A776B9">
        <w:rPr>
          <w:szCs w:val="26"/>
          <w:lang w:val="ru-RU"/>
        </w:rPr>
        <w:t>103,4 % соответственно.</w:t>
      </w:r>
    </w:p>
    <w:p w:rsidR="00A776B9" w:rsidRPr="00A776B9" w:rsidRDefault="00A776B9" w:rsidP="00A776B9">
      <w:pPr>
        <w:ind w:firstLine="709"/>
        <w:jc w:val="both"/>
        <w:rPr>
          <w:szCs w:val="26"/>
          <w:lang w:val="ru-RU"/>
        </w:rPr>
      </w:pPr>
      <w:r w:rsidRPr="00A776B9">
        <w:rPr>
          <w:szCs w:val="26"/>
          <w:lang w:val="ru-RU"/>
        </w:rPr>
        <w:t xml:space="preserve">Вложения инвестиций в основной капитал будут осуществляться как за счет собственных средств, так и привлеченных источников. Доля привлечённых средств составит более 50 % от общего объема инвестиций. </w:t>
      </w:r>
    </w:p>
    <w:p w:rsidR="00A776B9" w:rsidRPr="00A776B9" w:rsidRDefault="00A776B9" w:rsidP="00A776B9">
      <w:pPr>
        <w:ind w:firstLine="709"/>
        <w:jc w:val="both"/>
        <w:rPr>
          <w:szCs w:val="26"/>
          <w:lang w:val="ru-RU"/>
        </w:rPr>
      </w:pPr>
      <w:r w:rsidRPr="00A776B9">
        <w:rPr>
          <w:szCs w:val="26"/>
          <w:lang w:val="ru-RU"/>
        </w:rPr>
        <w:t>Наибольшие объемы инвестиций в основной капитал буд</w:t>
      </w:r>
      <w:r w:rsidR="00F87F70">
        <w:rPr>
          <w:szCs w:val="26"/>
          <w:lang w:val="ru-RU"/>
        </w:rPr>
        <w:t>ут привлекаться в городах Калуга</w:t>
      </w:r>
      <w:r w:rsidRPr="00A776B9">
        <w:rPr>
          <w:szCs w:val="26"/>
          <w:lang w:val="ru-RU"/>
        </w:rPr>
        <w:t xml:space="preserve"> и Обнинск, в Боровском, Людиновском, Дзержинском, Перемышльском, Ферзиковском районах, где открываются новые производства, а также развиваются и модернизируются уже действующие предприятия. </w:t>
      </w:r>
    </w:p>
    <w:p w:rsidR="00A776B9" w:rsidRPr="00A776B9" w:rsidRDefault="00A776B9" w:rsidP="00A776B9">
      <w:pPr>
        <w:ind w:firstLine="709"/>
        <w:jc w:val="both"/>
        <w:rPr>
          <w:szCs w:val="26"/>
          <w:lang w:val="ru-RU"/>
        </w:rPr>
      </w:pPr>
      <w:r w:rsidRPr="00A776B9">
        <w:rPr>
          <w:szCs w:val="26"/>
          <w:lang w:val="ru-RU"/>
        </w:rPr>
        <w:lastRenderedPageBreak/>
        <w:t>В 2019 году подписано 4 специальных инвестиционных контракта с предприятиями, производящими автомобили, по которым в предстоящий среднесрочный период объем инвестиционных вложений в автомобильную отрасль составит не менее 17 млрд. рублей.</w:t>
      </w:r>
    </w:p>
    <w:p w:rsidR="00A776B9" w:rsidRPr="00A776B9" w:rsidRDefault="00A776B9" w:rsidP="00A776B9">
      <w:pPr>
        <w:ind w:firstLine="709"/>
        <w:jc w:val="both"/>
        <w:rPr>
          <w:szCs w:val="26"/>
          <w:lang w:val="ru-RU"/>
        </w:rPr>
      </w:pPr>
      <w:r w:rsidRPr="00A776B9">
        <w:rPr>
          <w:szCs w:val="26"/>
          <w:lang w:val="ru-RU"/>
        </w:rPr>
        <w:t>Активно реализуются инвестиционные проекты на территории</w:t>
      </w:r>
      <w:r w:rsidRPr="00A776B9">
        <w:rPr>
          <w:sz w:val="20"/>
          <w:lang w:val="ru-RU"/>
        </w:rPr>
        <w:t xml:space="preserve"> </w:t>
      </w:r>
      <w:r w:rsidRPr="00A776B9">
        <w:rPr>
          <w:szCs w:val="26"/>
          <w:lang w:val="ru-RU"/>
        </w:rPr>
        <w:t>особой экономической зоны промышленно-производственного типа «Калуга» (Людиновская и Боровская площадки): зарегистрировано 15 резидентов (2 проекта реализованы, 13 – в стадии реализации). В стадии переговоров находятся 20 компаний.</w:t>
      </w:r>
    </w:p>
    <w:p w:rsidR="00A776B9" w:rsidRPr="00A776B9" w:rsidRDefault="00A776B9" w:rsidP="00A776B9">
      <w:pPr>
        <w:ind w:firstLine="709"/>
        <w:jc w:val="both"/>
        <w:rPr>
          <w:szCs w:val="26"/>
          <w:lang w:val="ru-RU"/>
        </w:rPr>
      </w:pPr>
      <w:r w:rsidRPr="00A776B9">
        <w:rPr>
          <w:szCs w:val="26"/>
          <w:lang w:val="ru-RU"/>
        </w:rPr>
        <w:t xml:space="preserve">В Козельском районе в 2017 году создана территория опережающего социально-экономического развития </w:t>
      </w:r>
      <w:r w:rsidR="00FB4BD6">
        <w:rPr>
          <w:szCs w:val="26"/>
          <w:lang w:val="ru-RU"/>
        </w:rPr>
        <w:t>(</w:t>
      </w:r>
      <w:r w:rsidR="00FB4BD6" w:rsidRPr="00A776B9">
        <w:rPr>
          <w:szCs w:val="26"/>
          <w:lang w:val="ru-RU"/>
        </w:rPr>
        <w:t>ТОСЭР</w:t>
      </w:r>
      <w:r w:rsidR="00FB4BD6">
        <w:rPr>
          <w:szCs w:val="26"/>
          <w:lang w:val="ru-RU"/>
        </w:rPr>
        <w:t>)</w:t>
      </w:r>
      <w:r w:rsidR="00FB4BD6" w:rsidRPr="00A776B9">
        <w:rPr>
          <w:szCs w:val="26"/>
          <w:lang w:val="ru-RU"/>
        </w:rPr>
        <w:t xml:space="preserve"> </w:t>
      </w:r>
      <w:r w:rsidRPr="00A776B9">
        <w:rPr>
          <w:szCs w:val="26"/>
          <w:lang w:val="ru-RU"/>
        </w:rPr>
        <w:t xml:space="preserve">«Сосенский». Создание ТОСЭР способствует диверсификации экономики города, повышению инвестиционной привлекательности города, созданию новых рабочих мест, привлечению инвестиций. На территории ТОСЭР «Сосенский» зарегистрировано 2 резидента, в стадии переговоров находятся 5 компаний.  </w:t>
      </w:r>
    </w:p>
    <w:p w:rsidR="00A776B9" w:rsidRPr="00A776B9" w:rsidRDefault="00A776B9" w:rsidP="00A776B9">
      <w:pPr>
        <w:ind w:firstLine="709"/>
        <w:jc w:val="both"/>
        <w:rPr>
          <w:szCs w:val="26"/>
          <w:lang w:val="ru-RU"/>
        </w:rPr>
      </w:pPr>
      <w:r w:rsidRPr="00A776B9">
        <w:rPr>
          <w:szCs w:val="26"/>
          <w:lang w:val="ru-RU"/>
        </w:rPr>
        <w:t xml:space="preserve">Также в 2019 году на территории Дзержинского района планируется создание  ТОСЭР «Кондрово».  </w:t>
      </w:r>
    </w:p>
    <w:p w:rsidR="00A776B9" w:rsidRPr="00A776B9" w:rsidRDefault="00A776B9" w:rsidP="00A776B9">
      <w:pPr>
        <w:autoSpaceDE w:val="0"/>
        <w:autoSpaceDN w:val="0"/>
        <w:ind w:firstLine="709"/>
        <w:jc w:val="both"/>
        <w:rPr>
          <w:szCs w:val="26"/>
          <w:lang w:val="ru-RU"/>
        </w:rPr>
      </w:pPr>
      <w:r w:rsidRPr="00A776B9">
        <w:rPr>
          <w:szCs w:val="26"/>
          <w:lang w:val="ru-RU"/>
        </w:rPr>
        <w:t xml:space="preserve">В прогнозируемом периоде реализуются крупные инвестиционные проекты по строительству социально значимых инфраструктурных объектов: Дворца спорта в             г. Калуге, второй очереди автомобильной трассы «Южный обход» с мостом через реку Оку, студенческого кампуса </w:t>
      </w:r>
      <w:r w:rsidR="00FB4BD6">
        <w:rPr>
          <w:szCs w:val="26"/>
          <w:lang w:val="ru-RU"/>
        </w:rPr>
        <w:t xml:space="preserve">Калужского филиала </w:t>
      </w:r>
      <w:r w:rsidRPr="00A776B9">
        <w:rPr>
          <w:szCs w:val="26"/>
          <w:lang w:val="ru-RU"/>
        </w:rPr>
        <w:t xml:space="preserve">МГТУ имени </w:t>
      </w:r>
      <w:r w:rsidR="00FB4BD6">
        <w:rPr>
          <w:szCs w:val="26"/>
          <w:lang w:val="ru-RU"/>
        </w:rPr>
        <w:t xml:space="preserve">Н.Э. </w:t>
      </w:r>
      <w:r w:rsidRPr="00A776B9">
        <w:rPr>
          <w:szCs w:val="26"/>
          <w:lang w:val="ru-RU"/>
        </w:rPr>
        <w:t xml:space="preserve">Баумана. </w:t>
      </w:r>
    </w:p>
    <w:p w:rsidR="00A776B9" w:rsidRPr="00A776B9" w:rsidRDefault="00A776B9" w:rsidP="00A776B9">
      <w:pPr>
        <w:ind w:firstLine="708"/>
        <w:jc w:val="both"/>
        <w:rPr>
          <w:szCs w:val="26"/>
          <w:lang w:val="ru-RU"/>
        </w:rPr>
      </w:pPr>
      <w:r w:rsidRPr="00A776B9">
        <w:rPr>
          <w:szCs w:val="26"/>
          <w:lang w:val="ru-RU"/>
        </w:rPr>
        <w:t>Значительные средства вкладываются в строительство сельскохозяйственных ферм, осуществляется модернизация производства, что значительно повышает эффективность. ООО «Брянская мясная компания» вводит площадки для содержания крупного рогатого скота (Жиздринский, Спас-Деменский районы). ООО «Калужская Нива» вводит в эксплуатацию животноводческие молочные комплексы в Перемышльском, Ферзиковском, Медынском районах. ООО «Агро-Инвест» завершает строительство очередей теплиц по выращиванию овощей закрытого грунта на территории Людиновского района. В птицеводстве обновляются основные фонды, осуществляется переход на автоматизированные производственные процессы:</w:t>
      </w:r>
      <w:r w:rsidRPr="00A776B9">
        <w:rPr>
          <w:sz w:val="20"/>
          <w:lang w:val="ru-RU"/>
        </w:rPr>
        <w:t xml:space="preserve"> </w:t>
      </w:r>
      <w:r w:rsidRPr="00A776B9">
        <w:rPr>
          <w:szCs w:val="26"/>
          <w:lang w:val="ru-RU"/>
        </w:rPr>
        <w:t xml:space="preserve">модернизация, реконструкция и расширение действующего производства АО «ПРОДО Птицефабрика «Калужская» в Дзержинском районе. </w:t>
      </w:r>
    </w:p>
    <w:p w:rsidR="00A776B9" w:rsidRPr="00A776B9" w:rsidRDefault="00A776B9" w:rsidP="00A776B9">
      <w:pPr>
        <w:autoSpaceDE w:val="0"/>
        <w:autoSpaceDN w:val="0"/>
        <w:adjustRightInd w:val="0"/>
        <w:ind w:firstLine="708"/>
        <w:jc w:val="both"/>
        <w:rPr>
          <w:szCs w:val="26"/>
          <w:lang w:val="ru-RU"/>
        </w:rPr>
      </w:pPr>
      <w:r w:rsidRPr="00A776B9">
        <w:rPr>
          <w:szCs w:val="26"/>
          <w:lang w:val="ru-RU"/>
        </w:rPr>
        <w:t>Активно развивается кластер фармацевтики, биотехнологий и биомедицины, основой которого являются фармацевтические заводы российских и иностранных компаний: ЗАО «Берлин-Фарма» (г. Калуга), ООО «Ново Нордис</w:t>
      </w:r>
      <w:r w:rsidR="00FB4BD6">
        <w:rPr>
          <w:szCs w:val="26"/>
          <w:lang w:val="ru-RU"/>
        </w:rPr>
        <w:t>к</w:t>
      </w:r>
      <w:r w:rsidRPr="00A776B9">
        <w:rPr>
          <w:szCs w:val="26"/>
          <w:lang w:val="ru-RU"/>
        </w:rPr>
        <w:t>» (г. Калуга),             ООО «Ниармедик Фарма» (г. Обнинск), ООО «НоваМедика» (Боровский район),                   ООО «ЭсТи-Фарм» (г. Калуга), ООО «Мир-Фарм» (Боровский район), вводятся новые мощности фармацевтических предприятий, направленны</w:t>
      </w:r>
      <w:r w:rsidR="00F87F70">
        <w:rPr>
          <w:szCs w:val="26"/>
          <w:lang w:val="ru-RU"/>
        </w:rPr>
        <w:t>е</w:t>
      </w:r>
      <w:r w:rsidRPr="00A776B9">
        <w:rPr>
          <w:szCs w:val="26"/>
          <w:lang w:val="ru-RU"/>
        </w:rPr>
        <w:t xml:space="preserve"> на импортозамещение. </w:t>
      </w:r>
    </w:p>
    <w:p w:rsidR="00A776B9" w:rsidRPr="00A776B9" w:rsidRDefault="00A776B9" w:rsidP="00A776B9">
      <w:pPr>
        <w:ind w:firstLine="708"/>
        <w:jc w:val="both"/>
        <w:rPr>
          <w:szCs w:val="26"/>
          <w:lang w:val="ru-RU"/>
        </w:rPr>
      </w:pPr>
      <w:r w:rsidRPr="00A776B9">
        <w:rPr>
          <w:szCs w:val="26"/>
          <w:lang w:val="ru-RU"/>
        </w:rPr>
        <w:t>Предприятия целлюлозно-бумажной отрасли на территории Дзержинского района осуществляют инвестиционные вложения, направленные на модернизацию, расширение, техническое перевооружение, закупку оборудования: ПАО «Троицкая бумажная фабрика», ООО «Полотняно</w:t>
      </w:r>
      <w:r w:rsidR="00F87F70">
        <w:rPr>
          <w:szCs w:val="26"/>
          <w:lang w:val="ru-RU"/>
        </w:rPr>
        <w:t>-</w:t>
      </w:r>
      <w:r w:rsidRPr="00A776B9">
        <w:rPr>
          <w:szCs w:val="26"/>
          <w:lang w:val="ru-RU"/>
        </w:rPr>
        <w:t xml:space="preserve">Заводская бумажная мануфактура», </w:t>
      </w:r>
      <w:r w:rsidR="00F87F70">
        <w:rPr>
          <w:szCs w:val="26"/>
          <w:lang w:val="ru-RU"/>
        </w:rPr>
        <w:br/>
      </w:r>
      <w:r w:rsidRPr="00A776B9">
        <w:rPr>
          <w:szCs w:val="26"/>
          <w:lang w:val="ru-RU"/>
        </w:rPr>
        <w:t>ООО «Кондровская бумажная компания», Кондровский филиал ООО «ГеоПак».</w:t>
      </w:r>
    </w:p>
    <w:p w:rsidR="00A776B9" w:rsidRPr="00A776B9" w:rsidRDefault="00A776B9" w:rsidP="00A776B9">
      <w:pPr>
        <w:ind w:firstLine="709"/>
        <w:jc w:val="both"/>
        <w:rPr>
          <w:szCs w:val="26"/>
          <w:lang w:val="ru-RU"/>
        </w:rPr>
      </w:pPr>
      <w:r w:rsidRPr="00A776B9">
        <w:rPr>
          <w:szCs w:val="26"/>
          <w:lang w:val="ru-RU"/>
        </w:rPr>
        <w:t xml:space="preserve">Также в прогнозном периоде продолжится работа по привлечению инвесторов на свободные площадки индустриальных парков: «Грабцево», «Росва», «Ворсино», «Калуга-Юг», «Обнинск», «И-Парк Лемминкяйнен», «Коллонтай», «Маклаки», «Сосенский», промышленная зона «Детчино», «К-Агро», «Мещовский Центролит» и </w:t>
      </w:r>
      <w:r w:rsidR="00FB4BD6" w:rsidRPr="00A776B9">
        <w:rPr>
          <w:szCs w:val="26"/>
          <w:lang w:val="ru-RU"/>
        </w:rPr>
        <w:t>особой экономической зоны</w:t>
      </w:r>
      <w:r w:rsidRPr="00A776B9">
        <w:rPr>
          <w:szCs w:val="26"/>
          <w:lang w:val="ru-RU"/>
        </w:rPr>
        <w:t xml:space="preserve"> «Калуга».</w:t>
      </w:r>
    </w:p>
    <w:p w:rsidR="00A776B9" w:rsidRPr="00A776B9" w:rsidRDefault="00A776B9" w:rsidP="00A776B9">
      <w:pPr>
        <w:ind w:firstLine="709"/>
        <w:jc w:val="both"/>
        <w:rPr>
          <w:szCs w:val="26"/>
          <w:lang w:val="ru-RU"/>
        </w:rPr>
      </w:pPr>
      <w:r w:rsidRPr="00A776B9">
        <w:rPr>
          <w:szCs w:val="26"/>
          <w:lang w:val="ru-RU"/>
        </w:rPr>
        <w:lastRenderedPageBreak/>
        <w:t xml:space="preserve">Основным направлением государственной политики Правительства Калужской области остается стимулирование инвестиционной деятельности, привлечение новых инвесторов на территорию </w:t>
      </w:r>
      <w:r w:rsidR="00F87F70">
        <w:rPr>
          <w:szCs w:val="26"/>
          <w:lang w:val="ru-RU"/>
        </w:rPr>
        <w:t>региона</w:t>
      </w:r>
      <w:r w:rsidRPr="00A776B9">
        <w:rPr>
          <w:szCs w:val="26"/>
          <w:lang w:val="ru-RU"/>
        </w:rPr>
        <w:t xml:space="preserve">. Стабильный поток инвестиционных средств обеспечивается созданием комфортных условий ведения хозяйственной деятельности для уже существующих предприятий, а также вновь приходящих на территорию </w:t>
      </w:r>
      <w:r w:rsidR="00F87F70" w:rsidRPr="00A776B9">
        <w:rPr>
          <w:szCs w:val="26"/>
          <w:lang w:val="ru-RU"/>
        </w:rPr>
        <w:t xml:space="preserve">Калужской </w:t>
      </w:r>
      <w:r w:rsidRPr="00A776B9">
        <w:rPr>
          <w:szCs w:val="26"/>
          <w:lang w:val="ru-RU"/>
        </w:rPr>
        <w:t>области субъектов инвестиционной деятельности.</w:t>
      </w:r>
    </w:p>
    <w:p w:rsidR="00A776B9" w:rsidRPr="00A776B9" w:rsidRDefault="00A776B9" w:rsidP="00A776B9">
      <w:pPr>
        <w:ind w:firstLine="709"/>
        <w:jc w:val="both"/>
        <w:rPr>
          <w:color w:val="FF0000"/>
          <w:szCs w:val="26"/>
          <w:lang w:val="ru-RU"/>
        </w:rPr>
      </w:pPr>
    </w:p>
    <w:p w:rsidR="00A776B9" w:rsidRPr="00A776B9" w:rsidRDefault="00A776B9" w:rsidP="00F87F70">
      <w:pPr>
        <w:keepNext/>
        <w:jc w:val="center"/>
        <w:outlineLvl w:val="0"/>
        <w:rPr>
          <w:b/>
          <w:szCs w:val="26"/>
          <w:lang w:val="ru-RU"/>
        </w:rPr>
      </w:pPr>
      <w:r w:rsidRPr="00A776B9">
        <w:rPr>
          <w:b/>
          <w:szCs w:val="26"/>
          <w:lang w:val="ru-RU"/>
        </w:rPr>
        <w:t>Строительство</w:t>
      </w:r>
      <w:bookmarkEnd w:id="18"/>
    </w:p>
    <w:p w:rsidR="00A776B9" w:rsidRPr="00A776B9" w:rsidRDefault="00A776B9" w:rsidP="00A776B9">
      <w:pPr>
        <w:rPr>
          <w:sz w:val="20"/>
          <w:lang w:val="ru-RU"/>
        </w:rPr>
      </w:pPr>
    </w:p>
    <w:p w:rsidR="00A776B9" w:rsidRPr="00A776B9" w:rsidRDefault="00A776B9" w:rsidP="00A776B9">
      <w:pPr>
        <w:ind w:firstLine="720"/>
        <w:jc w:val="both"/>
        <w:rPr>
          <w:szCs w:val="26"/>
          <w:lang w:val="ru-RU"/>
        </w:rPr>
      </w:pPr>
      <w:r w:rsidRPr="00A776B9">
        <w:rPr>
          <w:szCs w:val="26"/>
          <w:lang w:val="ru-RU"/>
        </w:rPr>
        <w:t xml:space="preserve">Жилищный фонд </w:t>
      </w:r>
      <w:r w:rsidR="00FB4BD6" w:rsidRPr="00A776B9">
        <w:rPr>
          <w:szCs w:val="26"/>
          <w:lang w:val="ru-RU"/>
        </w:rPr>
        <w:t xml:space="preserve">Калужской </w:t>
      </w:r>
      <w:r w:rsidRPr="00A776B9">
        <w:rPr>
          <w:szCs w:val="26"/>
          <w:lang w:val="ru-RU"/>
        </w:rPr>
        <w:t xml:space="preserve">области на 1 января 2019 года составил </w:t>
      </w:r>
      <w:r w:rsidR="00FB4BD6">
        <w:rPr>
          <w:szCs w:val="26"/>
          <w:lang w:val="ru-RU"/>
        </w:rPr>
        <w:br/>
      </w:r>
      <w:r w:rsidRPr="00A776B9">
        <w:rPr>
          <w:szCs w:val="26"/>
          <w:lang w:val="ru-RU"/>
        </w:rPr>
        <w:t xml:space="preserve">30,2 млн. кв. м общей площади и за год увеличился на 1,1 %. Обеспеченность населения жильем в среднем на одного жителя </w:t>
      </w:r>
      <w:r w:rsidR="00FB4BD6" w:rsidRPr="00A776B9">
        <w:rPr>
          <w:szCs w:val="26"/>
          <w:lang w:val="ru-RU"/>
        </w:rPr>
        <w:t xml:space="preserve">Калужской </w:t>
      </w:r>
      <w:r w:rsidRPr="00A776B9">
        <w:rPr>
          <w:szCs w:val="26"/>
          <w:lang w:val="ru-RU"/>
        </w:rPr>
        <w:t xml:space="preserve">области увеличилась с 29,5 кв. м на </w:t>
      </w:r>
      <w:r w:rsidR="00FB4BD6">
        <w:rPr>
          <w:szCs w:val="26"/>
          <w:lang w:val="ru-RU"/>
        </w:rPr>
        <w:br/>
      </w:r>
      <w:r w:rsidRPr="00A776B9">
        <w:rPr>
          <w:szCs w:val="26"/>
          <w:lang w:val="ru-RU"/>
        </w:rPr>
        <w:t xml:space="preserve">1 января 2018 года до 30 кв. м общей площади на 1 января 2019 года. </w:t>
      </w:r>
    </w:p>
    <w:p w:rsidR="005F1113" w:rsidRPr="005F1113" w:rsidRDefault="005F1113" w:rsidP="005F1113">
      <w:pPr>
        <w:autoSpaceDE w:val="0"/>
        <w:autoSpaceDN w:val="0"/>
        <w:adjustRightInd w:val="0"/>
        <w:ind w:firstLine="709"/>
        <w:jc w:val="both"/>
        <w:rPr>
          <w:szCs w:val="26"/>
          <w:lang w:val="ru-RU"/>
        </w:rPr>
      </w:pPr>
      <w:r w:rsidRPr="005F1113">
        <w:rPr>
          <w:szCs w:val="26"/>
          <w:lang w:val="ru-RU"/>
        </w:rPr>
        <w:t>Жилищное строительство на территории Калужской области осуществляется в соответствии с реализацией национального проекта «Жильё и городская среда» в рамках государственной программы Калужской области «Обеспечение доступным и комфортным жильем и коммунальными услугами населения Калужской области».</w:t>
      </w:r>
    </w:p>
    <w:p w:rsidR="00A776B9" w:rsidRPr="00A776B9" w:rsidRDefault="00A776B9" w:rsidP="00A776B9">
      <w:pPr>
        <w:spacing w:line="228" w:lineRule="auto"/>
        <w:ind w:firstLine="709"/>
        <w:jc w:val="both"/>
        <w:rPr>
          <w:szCs w:val="26"/>
          <w:lang w:val="ru-RU"/>
        </w:rPr>
      </w:pPr>
      <w:r w:rsidRPr="00A776B9">
        <w:rPr>
          <w:szCs w:val="26"/>
          <w:lang w:val="ru-RU"/>
        </w:rPr>
        <w:t>Фондом поддержки строительства доступного жилья в Калужской области реализуется проект «Комплексная малоэтажная застройка в д</w:t>
      </w:r>
      <w:r w:rsidR="00FD6A0A">
        <w:rPr>
          <w:szCs w:val="26"/>
          <w:lang w:val="ru-RU"/>
        </w:rPr>
        <w:t>ер</w:t>
      </w:r>
      <w:r w:rsidRPr="00A776B9">
        <w:rPr>
          <w:szCs w:val="26"/>
          <w:lang w:val="ru-RU"/>
        </w:rPr>
        <w:t xml:space="preserve">. Яглово г. Калуги» (далее – проект). На сегодняшний день в рамках проекта предоставлено 579 земельных участков многодетным и молодым семьям, </w:t>
      </w:r>
      <w:r w:rsidR="00FD6A0A" w:rsidRPr="00A776B9">
        <w:rPr>
          <w:szCs w:val="26"/>
          <w:lang w:val="ru-RU"/>
        </w:rPr>
        <w:t xml:space="preserve">полностью </w:t>
      </w:r>
      <w:r w:rsidRPr="00A776B9">
        <w:rPr>
          <w:szCs w:val="26"/>
          <w:lang w:val="ru-RU"/>
        </w:rPr>
        <w:t xml:space="preserve">обеспеченных инженерной и транспортной инфраструктурой. </w:t>
      </w:r>
    </w:p>
    <w:p w:rsidR="00A776B9" w:rsidRPr="00A776B9" w:rsidRDefault="00A776B9" w:rsidP="00A776B9">
      <w:pPr>
        <w:spacing w:line="228" w:lineRule="auto"/>
        <w:ind w:firstLine="709"/>
        <w:jc w:val="both"/>
        <w:rPr>
          <w:szCs w:val="26"/>
          <w:lang w:val="ru-RU"/>
        </w:rPr>
      </w:pPr>
      <w:r w:rsidRPr="00A776B9">
        <w:rPr>
          <w:szCs w:val="26"/>
          <w:lang w:val="ru-RU"/>
        </w:rPr>
        <w:t>Строительство объекта «Строительство водозабора и внеплощадочных сетей водоснабжения по объектам «Комплексная малоэтажная застройка в дер. Яглово               г. Калуг</w:t>
      </w:r>
      <w:r w:rsidR="00FD6A0A">
        <w:rPr>
          <w:szCs w:val="26"/>
          <w:lang w:val="ru-RU"/>
        </w:rPr>
        <w:t>и</w:t>
      </w:r>
      <w:r w:rsidRPr="00A776B9">
        <w:rPr>
          <w:szCs w:val="26"/>
          <w:lang w:val="ru-RU"/>
        </w:rPr>
        <w:t xml:space="preserve"> и «Воротынская роща» завершено. Выполнены в полном объеме работы по устройству временной технологической дороги на территории объекта, будут продолжены работы по организации асфальтобетонного покрытия дорог и завершени</w:t>
      </w:r>
      <w:r w:rsidR="00FD6A0A">
        <w:rPr>
          <w:szCs w:val="26"/>
          <w:lang w:val="ru-RU"/>
        </w:rPr>
        <w:t>ю</w:t>
      </w:r>
      <w:r w:rsidRPr="00A776B9">
        <w:rPr>
          <w:szCs w:val="26"/>
          <w:lang w:val="ru-RU"/>
        </w:rPr>
        <w:t xml:space="preserve"> строительства инженерной инфраструктуры.</w:t>
      </w:r>
      <w:r w:rsidR="00FD6A0A">
        <w:rPr>
          <w:szCs w:val="26"/>
          <w:lang w:val="ru-RU"/>
        </w:rPr>
        <w:t xml:space="preserve"> </w:t>
      </w:r>
    </w:p>
    <w:p w:rsidR="00A776B9" w:rsidRPr="00A776B9" w:rsidRDefault="00A776B9" w:rsidP="00A776B9">
      <w:pPr>
        <w:spacing w:line="228" w:lineRule="auto"/>
        <w:ind w:firstLine="709"/>
        <w:jc w:val="both"/>
        <w:rPr>
          <w:szCs w:val="26"/>
          <w:lang w:val="ru-RU"/>
        </w:rPr>
      </w:pPr>
      <w:r w:rsidRPr="00A776B9">
        <w:rPr>
          <w:szCs w:val="26"/>
          <w:lang w:val="ru-RU"/>
        </w:rPr>
        <w:t>12 февраля 2019 года между Министерством строительства и жилищно-коммунального хозяйства Российской Федерации и Правительством Калужской области заключено Соглашение о предоставлении в 2019 году субсидии из федерального бюджета бюджету Калужской области на мероприятия по стимулированию программ развития жилищного строительства в сумме 429,4 млн. рублей с общим объемом финансирования 613, 4 млн. рублей.</w:t>
      </w:r>
    </w:p>
    <w:p w:rsidR="00A776B9" w:rsidRPr="00A776B9" w:rsidRDefault="00A776B9" w:rsidP="00A776B9">
      <w:pPr>
        <w:spacing w:line="228" w:lineRule="auto"/>
        <w:ind w:firstLine="709"/>
        <w:jc w:val="both"/>
        <w:rPr>
          <w:szCs w:val="26"/>
          <w:lang w:val="ru-RU"/>
        </w:rPr>
      </w:pPr>
      <w:r w:rsidRPr="00A776B9">
        <w:rPr>
          <w:szCs w:val="26"/>
          <w:lang w:val="ru-RU"/>
        </w:rPr>
        <w:t>В 2019 году планируется:</w:t>
      </w:r>
    </w:p>
    <w:p w:rsidR="00A776B9" w:rsidRPr="00A776B9" w:rsidRDefault="00FD6A0A" w:rsidP="00A776B9">
      <w:pPr>
        <w:spacing w:line="228" w:lineRule="auto"/>
        <w:ind w:firstLine="709"/>
        <w:jc w:val="both"/>
        <w:rPr>
          <w:szCs w:val="26"/>
          <w:lang w:val="ru-RU"/>
        </w:rPr>
      </w:pPr>
      <w:r>
        <w:rPr>
          <w:szCs w:val="26"/>
          <w:lang w:val="ru-RU"/>
        </w:rPr>
        <w:t xml:space="preserve">- </w:t>
      </w:r>
      <w:r w:rsidR="00A776B9" w:rsidRPr="00A776B9">
        <w:rPr>
          <w:szCs w:val="26"/>
          <w:lang w:val="ru-RU"/>
        </w:rPr>
        <w:t xml:space="preserve">реконструкция автодороги с асфальтовым покрытием «Правый берег </w:t>
      </w:r>
      <w:r>
        <w:rPr>
          <w:szCs w:val="26"/>
          <w:lang w:val="ru-RU"/>
        </w:rPr>
        <w:t>–</w:t>
      </w:r>
      <w:r w:rsidR="00A776B9" w:rsidRPr="00A776B9">
        <w:rPr>
          <w:szCs w:val="26"/>
          <w:lang w:val="ru-RU"/>
        </w:rPr>
        <w:t xml:space="preserve"> Шопино», стр. 1б протяженностью 4,5 км» (3 этап: мкр. «Кошелев Проект» </w:t>
      </w:r>
      <w:r>
        <w:rPr>
          <w:szCs w:val="26"/>
          <w:lang w:val="ru-RU"/>
        </w:rPr>
        <w:t>–</w:t>
      </w:r>
      <w:r w:rsidR="00A776B9" w:rsidRPr="00A776B9">
        <w:rPr>
          <w:szCs w:val="26"/>
          <w:lang w:val="ru-RU"/>
        </w:rPr>
        <w:t xml:space="preserve"> </w:t>
      </w:r>
      <w:r>
        <w:rPr>
          <w:szCs w:val="26"/>
          <w:lang w:val="ru-RU"/>
        </w:rPr>
        <w:br/>
      </w:r>
      <w:r w:rsidR="00A776B9" w:rsidRPr="00A776B9">
        <w:rPr>
          <w:szCs w:val="26"/>
          <w:lang w:val="ru-RU"/>
        </w:rPr>
        <w:t>д</w:t>
      </w:r>
      <w:r>
        <w:rPr>
          <w:szCs w:val="26"/>
          <w:lang w:val="ru-RU"/>
        </w:rPr>
        <w:t>ер</w:t>
      </w:r>
      <w:r w:rsidR="00A776B9" w:rsidRPr="00A776B9">
        <w:rPr>
          <w:szCs w:val="26"/>
          <w:lang w:val="ru-RU"/>
        </w:rPr>
        <w:t xml:space="preserve">. Шопино, протяженность </w:t>
      </w:r>
      <w:r>
        <w:rPr>
          <w:szCs w:val="26"/>
          <w:lang w:val="ru-RU"/>
        </w:rPr>
        <w:t>–</w:t>
      </w:r>
      <w:r w:rsidR="00A776B9" w:rsidRPr="00A776B9">
        <w:rPr>
          <w:szCs w:val="26"/>
          <w:lang w:val="ru-RU"/>
        </w:rPr>
        <w:t xml:space="preserve"> 2 км); </w:t>
      </w:r>
    </w:p>
    <w:p w:rsidR="00A776B9" w:rsidRPr="00A776B9" w:rsidRDefault="00A776B9" w:rsidP="00A776B9">
      <w:pPr>
        <w:spacing w:line="228" w:lineRule="auto"/>
        <w:ind w:firstLine="709"/>
        <w:jc w:val="both"/>
        <w:rPr>
          <w:szCs w:val="26"/>
          <w:lang w:val="ru-RU"/>
        </w:rPr>
      </w:pPr>
      <w:r w:rsidRPr="00A776B9">
        <w:rPr>
          <w:szCs w:val="26"/>
          <w:lang w:val="ru-RU"/>
        </w:rPr>
        <w:t xml:space="preserve">- строительство улично-дорожной сети в квартале «Веснушки» г. Калуга; </w:t>
      </w:r>
    </w:p>
    <w:p w:rsidR="00A776B9" w:rsidRPr="00A776B9" w:rsidRDefault="00A776B9" w:rsidP="00A776B9">
      <w:pPr>
        <w:spacing w:line="228" w:lineRule="auto"/>
        <w:ind w:firstLine="709"/>
        <w:jc w:val="both"/>
        <w:rPr>
          <w:szCs w:val="26"/>
          <w:lang w:val="ru-RU"/>
        </w:rPr>
      </w:pPr>
      <w:r w:rsidRPr="00A776B9">
        <w:rPr>
          <w:szCs w:val="26"/>
          <w:lang w:val="ru-RU"/>
        </w:rPr>
        <w:t xml:space="preserve">- строительство кольцевой развязки по ул. Сиреневый бульвар с примыканием к автомобильной дороге «Правый берег – Шопино»; </w:t>
      </w:r>
    </w:p>
    <w:p w:rsidR="00A776B9" w:rsidRPr="00A776B9" w:rsidRDefault="00A776B9" w:rsidP="00A776B9">
      <w:pPr>
        <w:spacing w:line="228" w:lineRule="auto"/>
        <w:ind w:firstLine="709"/>
        <w:jc w:val="both"/>
        <w:rPr>
          <w:szCs w:val="26"/>
          <w:lang w:val="ru-RU"/>
        </w:rPr>
      </w:pPr>
      <w:r w:rsidRPr="00A776B9">
        <w:rPr>
          <w:szCs w:val="26"/>
          <w:lang w:val="ru-RU"/>
        </w:rPr>
        <w:t>- строительство 2-го этапа улицы в жилой застройке в зоне II общественного центра города Обнинска по адресу: Калужская область, г. Обнинск, район ЦНТ и         ЭОУ «Эврика».</w:t>
      </w:r>
    </w:p>
    <w:p w:rsidR="00A776B9" w:rsidRPr="00A776B9" w:rsidRDefault="00A776B9" w:rsidP="00A776B9">
      <w:pPr>
        <w:autoSpaceDE w:val="0"/>
        <w:autoSpaceDN w:val="0"/>
        <w:adjustRightInd w:val="0"/>
        <w:ind w:firstLine="709"/>
        <w:jc w:val="both"/>
        <w:rPr>
          <w:szCs w:val="26"/>
          <w:lang w:val="ru-RU"/>
        </w:rPr>
      </w:pPr>
      <w:r w:rsidRPr="00A776B9">
        <w:rPr>
          <w:szCs w:val="26"/>
          <w:lang w:val="ru-RU"/>
        </w:rPr>
        <w:t>В 2019 году объем работ по виду деятельности «строительство» оценивается в</w:t>
      </w:r>
      <w:r w:rsidRPr="00A776B9">
        <w:rPr>
          <w:color w:val="0000CC"/>
          <w:szCs w:val="26"/>
          <w:lang w:val="ru-RU"/>
        </w:rPr>
        <w:t xml:space="preserve">    </w:t>
      </w:r>
      <w:r w:rsidRPr="00A776B9">
        <w:rPr>
          <w:szCs w:val="26"/>
          <w:lang w:val="ru-RU"/>
        </w:rPr>
        <w:t>64,7 млрд. рублей, что составит в сопоставимой оценке 94,3 % к 2018 году.</w:t>
      </w:r>
    </w:p>
    <w:p w:rsidR="00A776B9" w:rsidRPr="00A776B9" w:rsidRDefault="00A776B9" w:rsidP="00A776B9">
      <w:pPr>
        <w:autoSpaceDE w:val="0"/>
        <w:autoSpaceDN w:val="0"/>
        <w:adjustRightInd w:val="0"/>
        <w:ind w:firstLine="709"/>
        <w:jc w:val="both"/>
        <w:rPr>
          <w:szCs w:val="26"/>
          <w:lang w:val="ru-RU"/>
        </w:rPr>
      </w:pPr>
      <w:r w:rsidRPr="00A776B9">
        <w:rPr>
          <w:szCs w:val="26"/>
          <w:lang w:val="ru-RU"/>
        </w:rPr>
        <w:t xml:space="preserve">Положительная динамика прироста объема работ по виду деятельности «строительство» в 2020-2022 годах прогнозируется в связи с ростом объемов инвестиций, строительством объектов инфраструктуры, увеличением объемов ввода жилья. </w:t>
      </w:r>
    </w:p>
    <w:p w:rsidR="00A776B9" w:rsidRPr="00A776B9" w:rsidRDefault="00A776B9" w:rsidP="00A776B9">
      <w:pPr>
        <w:autoSpaceDE w:val="0"/>
        <w:autoSpaceDN w:val="0"/>
        <w:adjustRightInd w:val="0"/>
        <w:ind w:firstLine="709"/>
        <w:jc w:val="both"/>
        <w:rPr>
          <w:szCs w:val="26"/>
          <w:lang w:val="ru-RU"/>
        </w:rPr>
      </w:pPr>
      <w:r w:rsidRPr="00A776B9">
        <w:rPr>
          <w:szCs w:val="26"/>
          <w:lang w:val="ru-RU"/>
        </w:rPr>
        <w:lastRenderedPageBreak/>
        <w:t>Объем работ по виду деятельности «строительство» в 2020 году прогнозируется от 68,8 млрд. рублей по базовому варианту до 70,1 млрд. рублей по целевому варианту, индекс физического объема по двум вариантам прогноза 100,8</w:t>
      </w:r>
      <w:r w:rsidR="00FD6A0A">
        <w:rPr>
          <w:szCs w:val="26"/>
          <w:lang w:val="ru-RU"/>
        </w:rPr>
        <w:t>-</w:t>
      </w:r>
      <w:r w:rsidRPr="00A776B9">
        <w:rPr>
          <w:szCs w:val="26"/>
          <w:lang w:val="ru-RU"/>
        </w:rPr>
        <w:t>103,2 %, в 2022 году от 76,7 млрд. рублей до 83,0 млрд. рублей и 100,2</w:t>
      </w:r>
      <w:r w:rsidR="00FD6A0A">
        <w:rPr>
          <w:szCs w:val="26"/>
          <w:lang w:val="ru-RU"/>
        </w:rPr>
        <w:t>-</w:t>
      </w:r>
      <w:r w:rsidRPr="00A776B9">
        <w:rPr>
          <w:szCs w:val="26"/>
          <w:lang w:val="ru-RU"/>
        </w:rPr>
        <w:t xml:space="preserve">104,4 %. </w:t>
      </w:r>
    </w:p>
    <w:p w:rsidR="00A776B9" w:rsidRPr="00A776B9" w:rsidRDefault="00A776B9" w:rsidP="00A776B9">
      <w:pPr>
        <w:rPr>
          <w:color w:val="FF0000"/>
          <w:sz w:val="20"/>
          <w:lang w:val="ru-RU"/>
        </w:rPr>
      </w:pPr>
      <w:bookmarkStart w:id="19" w:name="_Toc393985291"/>
      <w:bookmarkStart w:id="20" w:name="_Toc425762824"/>
      <w:bookmarkStart w:id="21" w:name="_Toc425762827"/>
    </w:p>
    <w:p w:rsidR="00E83E6B" w:rsidRDefault="00E83E6B" w:rsidP="00FD6A0A">
      <w:pPr>
        <w:keepNext/>
        <w:jc w:val="center"/>
        <w:outlineLvl w:val="0"/>
        <w:rPr>
          <w:b/>
          <w:szCs w:val="26"/>
          <w:lang w:val="ru-RU"/>
        </w:rPr>
      </w:pPr>
    </w:p>
    <w:p w:rsidR="00A776B9" w:rsidRPr="00A776B9" w:rsidRDefault="00A776B9" w:rsidP="00FD6A0A">
      <w:pPr>
        <w:keepNext/>
        <w:jc w:val="center"/>
        <w:outlineLvl w:val="0"/>
        <w:rPr>
          <w:b/>
          <w:szCs w:val="26"/>
          <w:lang w:val="ru-RU"/>
        </w:rPr>
      </w:pPr>
      <w:r w:rsidRPr="00A776B9">
        <w:rPr>
          <w:b/>
          <w:szCs w:val="26"/>
          <w:lang w:val="ru-RU"/>
        </w:rPr>
        <w:t>Дорожная инфраструктура</w:t>
      </w:r>
      <w:bookmarkEnd w:id="19"/>
      <w:bookmarkEnd w:id="20"/>
    </w:p>
    <w:p w:rsidR="00A776B9" w:rsidRPr="00A776B9" w:rsidRDefault="00A776B9" w:rsidP="00A776B9">
      <w:pPr>
        <w:rPr>
          <w:sz w:val="20"/>
          <w:lang w:val="ru-RU"/>
        </w:rPr>
      </w:pPr>
    </w:p>
    <w:p w:rsidR="00A776B9" w:rsidRPr="00A776B9" w:rsidRDefault="00A776B9" w:rsidP="00A776B9">
      <w:pPr>
        <w:ind w:firstLine="709"/>
        <w:jc w:val="both"/>
        <w:rPr>
          <w:szCs w:val="26"/>
          <w:lang w:val="ru-RU"/>
        </w:rPr>
      </w:pPr>
      <w:r w:rsidRPr="00A776B9">
        <w:rPr>
          <w:szCs w:val="26"/>
          <w:lang w:val="ru-RU"/>
        </w:rPr>
        <w:t>В 2018 году протяженность автомобильных дорог общего пользования с твердым покрытием в Калужской области составила</w:t>
      </w:r>
      <w:r w:rsidRPr="00A776B9">
        <w:rPr>
          <w:color w:val="0070C0"/>
          <w:szCs w:val="26"/>
          <w:lang w:val="ru-RU"/>
        </w:rPr>
        <w:t xml:space="preserve"> </w:t>
      </w:r>
      <w:r w:rsidRPr="00A776B9">
        <w:rPr>
          <w:szCs w:val="26"/>
          <w:lang w:val="ru-RU"/>
        </w:rPr>
        <w:t>9,845 тыс. км (в том числе автомобильных дорог общего пользования, относящихся к собственности Калужской области</w:t>
      </w:r>
      <w:r w:rsidR="00FD6A0A">
        <w:rPr>
          <w:szCs w:val="26"/>
          <w:lang w:val="ru-RU"/>
        </w:rPr>
        <w:t>,</w:t>
      </w:r>
      <w:r w:rsidRPr="00A776B9">
        <w:rPr>
          <w:szCs w:val="26"/>
          <w:lang w:val="ru-RU"/>
        </w:rPr>
        <w:t xml:space="preserve"> </w:t>
      </w:r>
      <w:r w:rsidR="00FD6A0A">
        <w:rPr>
          <w:szCs w:val="26"/>
          <w:lang w:val="ru-RU"/>
        </w:rPr>
        <w:t>–</w:t>
      </w:r>
      <w:r w:rsidRPr="00A776B9">
        <w:rPr>
          <w:szCs w:val="26"/>
          <w:lang w:val="ru-RU"/>
        </w:rPr>
        <w:t xml:space="preserve"> </w:t>
      </w:r>
      <w:r w:rsidR="00FD6A0A">
        <w:rPr>
          <w:szCs w:val="26"/>
          <w:lang w:val="ru-RU"/>
        </w:rPr>
        <w:br/>
      </w:r>
      <w:r w:rsidRPr="00A776B9">
        <w:rPr>
          <w:szCs w:val="26"/>
          <w:lang w:val="ru-RU"/>
        </w:rPr>
        <w:t>4,465 тыс. км), что составляет 61,5 % от общей протяженност</w:t>
      </w:r>
      <w:r w:rsidR="00FD6A0A">
        <w:rPr>
          <w:szCs w:val="26"/>
          <w:lang w:val="ru-RU"/>
        </w:rPr>
        <w:t>и</w:t>
      </w:r>
      <w:r w:rsidRPr="00A776B9">
        <w:rPr>
          <w:szCs w:val="26"/>
          <w:lang w:val="ru-RU"/>
        </w:rPr>
        <w:t xml:space="preserve"> дорог (16,006 тыс. км).</w:t>
      </w:r>
    </w:p>
    <w:p w:rsidR="00A776B9" w:rsidRPr="00A776B9" w:rsidRDefault="00A776B9" w:rsidP="00A776B9">
      <w:pPr>
        <w:ind w:firstLine="709"/>
        <w:jc w:val="both"/>
        <w:rPr>
          <w:szCs w:val="26"/>
          <w:lang w:val="ru-RU"/>
        </w:rPr>
      </w:pPr>
      <w:r w:rsidRPr="00A776B9">
        <w:rPr>
          <w:szCs w:val="26"/>
          <w:lang w:val="ru-RU"/>
        </w:rPr>
        <w:t>В 2019 году протяженность автомобильных дорог общего пользования с твердым покрытием в Калужской области увеличится на 11 км.</w:t>
      </w:r>
    </w:p>
    <w:p w:rsidR="00A776B9" w:rsidRPr="00A776B9" w:rsidRDefault="00A776B9" w:rsidP="00A776B9">
      <w:pPr>
        <w:ind w:firstLine="709"/>
        <w:jc w:val="both"/>
        <w:rPr>
          <w:szCs w:val="26"/>
          <w:lang w:val="ru-RU"/>
        </w:rPr>
      </w:pPr>
      <w:r w:rsidRPr="00A776B9">
        <w:rPr>
          <w:szCs w:val="26"/>
          <w:lang w:val="ru-RU"/>
        </w:rPr>
        <w:t>При этом протяженность автомобильных дорог регионального значения  увеличится на 5,5 км в результате принятия из федеральной собственности участка автомобильной дороги А-108 «Московское большое кольцо»-Дмитров-Сергиев Посад-Орехово-Зуево-Воскресенск-Михнево-Балабаново-Руза-Клин-Дмитров в Боровском районе</w:t>
      </w:r>
      <w:r w:rsidR="00FD6A0A">
        <w:rPr>
          <w:szCs w:val="26"/>
          <w:lang w:val="ru-RU"/>
        </w:rPr>
        <w:t>,</w:t>
      </w:r>
      <w:r w:rsidRPr="00A776B9">
        <w:rPr>
          <w:szCs w:val="26"/>
          <w:lang w:val="ru-RU"/>
        </w:rPr>
        <w:t xml:space="preserve"> и</w:t>
      </w:r>
      <w:r w:rsidR="005A457A">
        <w:rPr>
          <w:szCs w:val="26"/>
          <w:lang w:val="ru-RU"/>
        </w:rPr>
        <w:t>,</w:t>
      </w:r>
      <w:r w:rsidRPr="00A776B9">
        <w:rPr>
          <w:szCs w:val="26"/>
          <w:lang w:val="ru-RU"/>
        </w:rPr>
        <w:t xml:space="preserve"> соответственно</w:t>
      </w:r>
      <w:r w:rsidR="005A457A">
        <w:rPr>
          <w:szCs w:val="26"/>
          <w:lang w:val="ru-RU"/>
        </w:rPr>
        <w:t>,</w:t>
      </w:r>
      <w:r w:rsidRPr="00A776B9">
        <w:rPr>
          <w:szCs w:val="26"/>
          <w:lang w:val="ru-RU"/>
        </w:rPr>
        <w:t xml:space="preserve"> протяженность автодорог федерального значения уменьшится на протяженность участка данной автодороги.</w:t>
      </w:r>
    </w:p>
    <w:p w:rsidR="00A776B9" w:rsidRPr="00A776B9" w:rsidRDefault="00A776B9" w:rsidP="00A776B9">
      <w:pPr>
        <w:ind w:firstLine="709"/>
        <w:jc w:val="both"/>
        <w:rPr>
          <w:szCs w:val="26"/>
          <w:lang w:val="ru-RU"/>
        </w:rPr>
      </w:pPr>
      <w:r w:rsidRPr="00A776B9">
        <w:rPr>
          <w:szCs w:val="26"/>
          <w:lang w:val="ru-RU"/>
        </w:rPr>
        <w:t>Дороги местного значения увеличатся на 11 км за счет строительства автодороги «Окружная дорога г. Калуги-Детчино-Малоярослав</w:t>
      </w:r>
      <w:r w:rsidR="00FD6A0A">
        <w:rPr>
          <w:szCs w:val="26"/>
          <w:lang w:val="ru-RU"/>
        </w:rPr>
        <w:t>ец»-д. Чернолокня с выходом на а</w:t>
      </w:r>
      <w:r w:rsidRPr="00A776B9">
        <w:rPr>
          <w:szCs w:val="26"/>
          <w:lang w:val="ru-RU"/>
        </w:rPr>
        <w:t>втодорогу общего пользования федерального значения М-3 «Украина» через                   с. Головтеево протяженностью 4 км; строительств</w:t>
      </w:r>
      <w:r w:rsidR="005057B5">
        <w:rPr>
          <w:szCs w:val="26"/>
          <w:lang w:val="ru-RU"/>
        </w:rPr>
        <w:t>а</w:t>
      </w:r>
      <w:r w:rsidRPr="00A776B9">
        <w:rPr>
          <w:szCs w:val="26"/>
          <w:lang w:val="ru-RU"/>
        </w:rPr>
        <w:t xml:space="preserve"> автодороги «Поздняково-Касьяново»-Лосев» в Ульяновском районе протяж</w:t>
      </w:r>
      <w:r w:rsidR="005057B5">
        <w:rPr>
          <w:szCs w:val="26"/>
          <w:lang w:val="ru-RU"/>
        </w:rPr>
        <w:t>енностью 2,698 км; строительства</w:t>
      </w:r>
      <w:r w:rsidRPr="00A776B9">
        <w:rPr>
          <w:szCs w:val="26"/>
          <w:lang w:val="ru-RU"/>
        </w:rPr>
        <w:t xml:space="preserve"> автодороги «Сухиничи-Верховая»-объект ООО «Молоко Групп» в Сухиничском районе протяженностью 0,942 км; строительств</w:t>
      </w:r>
      <w:r w:rsidR="005057B5">
        <w:rPr>
          <w:szCs w:val="26"/>
          <w:lang w:val="ru-RU"/>
        </w:rPr>
        <w:t>а</w:t>
      </w:r>
      <w:r w:rsidRPr="00A776B9">
        <w:rPr>
          <w:szCs w:val="26"/>
          <w:lang w:val="ru-RU"/>
        </w:rPr>
        <w:t xml:space="preserve"> автодороги Мошонки-Роксаново-Копцево с мостовым переходом через</w:t>
      </w:r>
      <w:r w:rsidR="005057B5">
        <w:rPr>
          <w:szCs w:val="26"/>
          <w:lang w:val="ru-RU"/>
        </w:rPr>
        <w:t xml:space="preserve"> р. Перемера в Мещовском районе</w:t>
      </w:r>
      <w:r w:rsidRPr="00A776B9">
        <w:rPr>
          <w:szCs w:val="26"/>
          <w:lang w:val="ru-RU"/>
        </w:rPr>
        <w:t xml:space="preserve"> протяженностью </w:t>
      </w:r>
      <w:r w:rsidR="005057B5">
        <w:rPr>
          <w:szCs w:val="26"/>
          <w:lang w:val="ru-RU"/>
        </w:rPr>
        <w:br/>
      </w:r>
      <w:r w:rsidRPr="00A776B9">
        <w:rPr>
          <w:szCs w:val="26"/>
          <w:lang w:val="ru-RU"/>
        </w:rPr>
        <w:t>3,350 км.</w:t>
      </w:r>
    </w:p>
    <w:p w:rsidR="00A776B9" w:rsidRPr="00A776B9" w:rsidRDefault="00A776B9" w:rsidP="00A776B9">
      <w:pPr>
        <w:ind w:firstLine="709"/>
        <w:jc w:val="both"/>
        <w:rPr>
          <w:szCs w:val="26"/>
          <w:highlight w:val="yellow"/>
          <w:lang w:val="ru-RU"/>
        </w:rPr>
      </w:pPr>
      <w:r w:rsidRPr="00A776B9">
        <w:rPr>
          <w:szCs w:val="26"/>
          <w:lang w:val="ru-RU"/>
        </w:rPr>
        <w:t xml:space="preserve">В прогнозном периоде 2020-2022 годов протяженность автомобильных дорог общего пользования с твердым покрытием в Калужской области планируется увеличить при базовом сценарии развития на 50,3 км в результате строительства обхода г. Калуги на участке Анненки-Жерело протяженностью 21,7 км; строительства </w:t>
      </w:r>
      <w:r w:rsidR="005057B5">
        <w:rPr>
          <w:szCs w:val="26"/>
          <w:lang w:val="ru-RU"/>
        </w:rPr>
        <w:t xml:space="preserve">объекта </w:t>
      </w:r>
      <w:r w:rsidRPr="00A776B9">
        <w:rPr>
          <w:szCs w:val="26"/>
          <w:lang w:val="ru-RU"/>
        </w:rPr>
        <w:t>«Объездн</w:t>
      </w:r>
      <w:r w:rsidR="005057B5">
        <w:rPr>
          <w:szCs w:val="26"/>
          <w:lang w:val="ru-RU"/>
        </w:rPr>
        <w:t>ая</w:t>
      </w:r>
      <w:r w:rsidRPr="00A776B9">
        <w:rPr>
          <w:szCs w:val="26"/>
          <w:lang w:val="ru-RU"/>
        </w:rPr>
        <w:t xml:space="preserve"> автомобильн</w:t>
      </w:r>
      <w:r w:rsidR="005057B5">
        <w:rPr>
          <w:szCs w:val="26"/>
          <w:lang w:val="ru-RU"/>
        </w:rPr>
        <w:t>ая</w:t>
      </w:r>
      <w:r w:rsidRPr="00A776B9">
        <w:rPr>
          <w:szCs w:val="26"/>
          <w:lang w:val="ru-RU"/>
        </w:rPr>
        <w:t xml:space="preserve"> дорог</w:t>
      </w:r>
      <w:r w:rsidR="005057B5">
        <w:rPr>
          <w:szCs w:val="26"/>
          <w:lang w:val="ru-RU"/>
        </w:rPr>
        <w:t>а</w:t>
      </w:r>
      <w:r w:rsidRPr="00A776B9">
        <w:rPr>
          <w:szCs w:val="26"/>
          <w:lang w:val="ru-RU"/>
        </w:rPr>
        <w:t xml:space="preserve"> п. Дет</w:t>
      </w:r>
      <w:r w:rsidR="005057B5">
        <w:rPr>
          <w:szCs w:val="26"/>
          <w:lang w:val="ru-RU"/>
        </w:rPr>
        <w:t>чино» в Малоярославецком районе</w:t>
      </w:r>
      <w:r w:rsidRPr="00A776B9">
        <w:rPr>
          <w:szCs w:val="26"/>
          <w:lang w:val="ru-RU"/>
        </w:rPr>
        <w:t xml:space="preserve"> протяженностью 20,3 км и строительства автомобильной дороги «Ферзиково-Сугоново»-Захарово в Ферзиковском и Малоярославецком районах протяженностью </w:t>
      </w:r>
      <w:r w:rsidR="005057B5">
        <w:rPr>
          <w:szCs w:val="26"/>
          <w:lang w:val="ru-RU"/>
        </w:rPr>
        <w:br/>
      </w:r>
      <w:r w:rsidRPr="00A776B9">
        <w:rPr>
          <w:szCs w:val="26"/>
          <w:lang w:val="ru-RU"/>
        </w:rPr>
        <w:t>8,3 км.</w:t>
      </w:r>
    </w:p>
    <w:p w:rsidR="00A776B9" w:rsidRPr="00A776B9" w:rsidRDefault="00A776B9" w:rsidP="00A776B9">
      <w:pPr>
        <w:ind w:firstLine="709"/>
        <w:jc w:val="both"/>
        <w:rPr>
          <w:sz w:val="20"/>
          <w:lang w:val="ru-RU"/>
        </w:rPr>
      </w:pPr>
      <w:r w:rsidRPr="00A776B9">
        <w:rPr>
          <w:szCs w:val="26"/>
          <w:lang w:val="ru-RU"/>
        </w:rPr>
        <w:t>При целевом варианте развития (при условии предоставления субсидий из федерального бюджета) протяженность автомобильных дорог общего пользования с твердым покрытием в Калужской области будет увеличена на 64,6 км.</w:t>
      </w:r>
      <w:r w:rsidRPr="00A776B9">
        <w:rPr>
          <w:szCs w:val="26"/>
          <w:u w:val="single"/>
          <w:lang w:val="ru-RU"/>
        </w:rPr>
        <w:t xml:space="preserve">   </w:t>
      </w:r>
    </w:p>
    <w:p w:rsidR="00A776B9" w:rsidRPr="00A776B9" w:rsidRDefault="00A776B9" w:rsidP="00A776B9">
      <w:pPr>
        <w:ind w:firstLine="709"/>
        <w:jc w:val="both"/>
        <w:rPr>
          <w:sz w:val="20"/>
          <w:lang w:val="ru-RU"/>
        </w:rPr>
      </w:pPr>
    </w:p>
    <w:p w:rsidR="00A776B9" w:rsidRPr="00A776B9" w:rsidRDefault="00A776B9" w:rsidP="005057B5">
      <w:pPr>
        <w:keepNext/>
        <w:jc w:val="center"/>
        <w:outlineLvl w:val="0"/>
        <w:rPr>
          <w:b/>
          <w:szCs w:val="26"/>
          <w:lang w:val="ru-RU"/>
        </w:rPr>
      </w:pPr>
      <w:bookmarkStart w:id="22" w:name="_Toc264017960"/>
      <w:bookmarkStart w:id="23" w:name="_Toc425762828"/>
      <w:bookmarkEnd w:id="21"/>
      <w:r w:rsidRPr="00A776B9">
        <w:rPr>
          <w:b/>
          <w:szCs w:val="26"/>
          <w:lang w:val="ru-RU"/>
        </w:rPr>
        <w:t>Потребительский рынок</w:t>
      </w:r>
      <w:bookmarkEnd w:id="22"/>
      <w:bookmarkEnd w:id="23"/>
    </w:p>
    <w:p w:rsidR="00A776B9" w:rsidRPr="00A776B9" w:rsidRDefault="00A776B9" w:rsidP="00A776B9">
      <w:pPr>
        <w:rPr>
          <w:sz w:val="20"/>
          <w:lang w:val="ru-RU"/>
        </w:rPr>
      </w:pPr>
    </w:p>
    <w:p w:rsidR="00A776B9" w:rsidRPr="00A776B9" w:rsidRDefault="00A776B9" w:rsidP="00A776B9">
      <w:pPr>
        <w:widowControl w:val="0"/>
        <w:autoSpaceDE w:val="0"/>
        <w:autoSpaceDN w:val="0"/>
        <w:ind w:firstLine="709"/>
        <w:jc w:val="both"/>
        <w:rPr>
          <w:szCs w:val="26"/>
          <w:lang w:val="ru-RU"/>
        </w:rPr>
      </w:pPr>
      <w:r w:rsidRPr="00A776B9">
        <w:rPr>
          <w:szCs w:val="26"/>
          <w:lang w:val="ru-RU"/>
        </w:rPr>
        <w:t>В настоящее время на потребительском рынке Калужской области действует        13,9 тыс. организаций, оказывающих торговые и платные услуги населению</w:t>
      </w:r>
      <w:r w:rsidR="00E83E6B">
        <w:rPr>
          <w:szCs w:val="26"/>
          <w:lang w:val="ru-RU"/>
        </w:rPr>
        <w:t>,</w:t>
      </w:r>
      <w:r w:rsidRPr="00A776B9">
        <w:rPr>
          <w:szCs w:val="26"/>
          <w:lang w:val="ru-RU"/>
        </w:rPr>
        <w:t xml:space="preserve"> </w:t>
      </w:r>
      <w:r w:rsidR="00E83E6B">
        <w:rPr>
          <w:szCs w:val="26"/>
          <w:lang w:val="ru-RU"/>
        </w:rPr>
        <w:t>и</w:t>
      </w:r>
      <w:r w:rsidRPr="00A776B9">
        <w:rPr>
          <w:szCs w:val="26"/>
          <w:lang w:val="ru-RU"/>
        </w:rPr>
        <w:t xml:space="preserve">з них     60,5 % </w:t>
      </w:r>
      <w:r w:rsidR="005057B5">
        <w:rPr>
          <w:szCs w:val="26"/>
          <w:lang w:val="ru-RU"/>
        </w:rPr>
        <w:t>–</w:t>
      </w:r>
      <w:r w:rsidRPr="00A776B9">
        <w:rPr>
          <w:szCs w:val="26"/>
          <w:lang w:val="ru-RU"/>
        </w:rPr>
        <w:t xml:space="preserve"> это стационарные (магазины) и нестационарные торговые объекты, 29,1 % </w:t>
      </w:r>
      <w:r w:rsidR="005057B5">
        <w:rPr>
          <w:szCs w:val="26"/>
          <w:lang w:val="ru-RU"/>
        </w:rPr>
        <w:t>–</w:t>
      </w:r>
      <w:r w:rsidRPr="00A776B9">
        <w:rPr>
          <w:szCs w:val="26"/>
          <w:lang w:val="ru-RU"/>
        </w:rPr>
        <w:t xml:space="preserve"> организации, оказывающие платные услуги, и 8,8 % </w:t>
      </w:r>
      <w:r w:rsidR="005057B5">
        <w:rPr>
          <w:szCs w:val="26"/>
          <w:lang w:val="ru-RU"/>
        </w:rPr>
        <w:t>–</w:t>
      </w:r>
      <w:r w:rsidRPr="00A776B9">
        <w:rPr>
          <w:szCs w:val="26"/>
          <w:lang w:val="ru-RU"/>
        </w:rPr>
        <w:t xml:space="preserve"> предприятия общественного питания. На территории региона функционируют 4 рынка на 675 торговых мест, из них 3 рынка универсальных и 1 рынок сельскохозяйственный.</w:t>
      </w:r>
    </w:p>
    <w:p w:rsidR="00A776B9" w:rsidRPr="00A776B9" w:rsidRDefault="00A776B9" w:rsidP="00A776B9">
      <w:pPr>
        <w:widowControl w:val="0"/>
        <w:autoSpaceDE w:val="0"/>
        <w:autoSpaceDN w:val="0"/>
        <w:ind w:firstLine="709"/>
        <w:jc w:val="both"/>
        <w:rPr>
          <w:color w:val="FF0000"/>
          <w:szCs w:val="26"/>
          <w:lang w:val="ru-RU"/>
        </w:rPr>
      </w:pPr>
      <w:r w:rsidRPr="00A776B9">
        <w:rPr>
          <w:szCs w:val="26"/>
          <w:lang w:val="ru-RU"/>
        </w:rPr>
        <w:lastRenderedPageBreak/>
        <w:t>Наибольшее количество магазинов расположено в г. Калуге (37,1 %) и                       г. Обнинске (6,5 %).</w:t>
      </w:r>
    </w:p>
    <w:p w:rsidR="00A776B9" w:rsidRPr="00A776B9" w:rsidRDefault="00A776B9" w:rsidP="00A776B9">
      <w:pPr>
        <w:ind w:firstLine="709"/>
        <w:jc w:val="both"/>
        <w:rPr>
          <w:rFonts w:eastAsia="Calibri"/>
          <w:szCs w:val="26"/>
          <w:lang w:val="ru-RU" w:eastAsia="en-US"/>
        </w:rPr>
      </w:pPr>
      <w:r w:rsidRPr="00A776B9">
        <w:rPr>
          <w:rFonts w:eastAsia="Calibri"/>
          <w:szCs w:val="26"/>
          <w:lang w:val="ru-RU" w:eastAsia="en-US"/>
        </w:rPr>
        <w:t xml:space="preserve">Обеспеченность торговыми площадями по </w:t>
      </w:r>
      <w:r w:rsidR="005057B5">
        <w:rPr>
          <w:rFonts w:eastAsia="Calibri"/>
          <w:szCs w:val="26"/>
          <w:lang w:val="ru-RU" w:eastAsia="en-US"/>
        </w:rPr>
        <w:t>региону</w:t>
      </w:r>
      <w:r w:rsidRPr="00A776B9">
        <w:rPr>
          <w:rFonts w:eastAsia="Calibri"/>
          <w:szCs w:val="26"/>
          <w:lang w:val="ru-RU" w:eastAsia="en-US"/>
        </w:rPr>
        <w:t xml:space="preserve"> (по состоянию на 01.01.2019) составила 809 кв. м</w:t>
      </w:r>
      <w:r w:rsidR="005057B5">
        <w:rPr>
          <w:rFonts w:eastAsia="Calibri"/>
          <w:szCs w:val="26"/>
          <w:lang w:val="ru-RU" w:eastAsia="en-US"/>
        </w:rPr>
        <w:t>,</w:t>
      </w:r>
      <w:r w:rsidRPr="00A776B9">
        <w:rPr>
          <w:rFonts w:eastAsia="Calibri"/>
          <w:szCs w:val="26"/>
          <w:lang w:val="ru-RU" w:eastAsia="en-US"/>
        </w:rPr>
        <w:t xml:space="preserve"> или 150,1 % от нормативной. </w:t>
      </w:r>
      <w:r w:rsidR="005057B5">
        <w:rPr>
          <w:rFonts w:eastAsia="Calibri"/>
          <w:szCs w:val="26"/>
          <w:lang w:val="ru-RU" w:eastAsia="en-US"/>
        </w:rPr>
        <w:t xml:space="preserve"> </w:t>
      </w:r>
    </w:p>
    <w:p w:rsidR="00A776B9" w:rsidRPr="00A776B9" w:rsidRDefault="00A776B9" w:rsidP="00A776B9">
      <w:pPr>
        <w:ind w:firstLine="709"/>
        <w:jc w:val="both"/>
        <w:rPr>
          <w:color w:val="FF0000"/>
          <w:szCs w:val="26"/>
          <w:lang w:val="ru-RU"/>
        </w:rPr>
      </w:pPr>
      <w:r w:rsidRPr="00A776B9">
        <w:rPr>
          <w:szCs w:val="26"/>
          <w:lang w:val="ru-RU"/>
        </w:rPr>
        <w:t xml:space="preserve">Порядка 40 % оборота розничной торговли обеспечивают федеральные и региональные сети. В настоящее время в муниципальных образованиях </w:t>
      </w:r>
      <w:r w:rsidR="005057B5" w:rsidRPr="00A776B9">
        <w:rPr>
          <w:szCs w:val="26"/>
          <w:lang w:val="ru-RU"/>
        </w:rPr>
        <w:t xml:space="preserve">Калужской </w:t>
      </w:r>
      <w:r w:rsidRPr="00A776B9">
        <w:rPr>
          <w:szCs w:val="26"/>
          <w:lang w:val="ru-RU"/>
        </w:rPr>
        <w:t>области работают федеральные и региональные сетевые операторы розничной торговли</w:t>
      </w:r>
      <w:r w:rsidR="005057B5">
        <w:rPr>
          <w:szCs w:val="26"/>
          <w:lang w:val="ru-RU"/>
        </w:rPr>
        <w:t>,</w:t>
      </w:r>
      <w:r w:rsidRPr="00A776B9">
        <w:rPr>
          <w:szCs w:val="26"/>
          <w:lang w:val="ru-RU"/>
        </w:rPr>
        <w:t xml:space="preserve"> такие как «Магнит», «Дикси», «АТАК», «Верный», «Пятёрочка», «ВкусВилл», «АШАН», «Перекресток», «Корзинка», ««Радуга», «Форум», «Л'Этуаль», «Ив Роше», «Твое», «Эльдорадо», «Техносила», «Линия», «Радуга», «МЭТРО Кэш энд Керри», Adidas, Reebok, Incity, O’Stin, «Праздничный», «Спутник», «Сябр», «Сатурн»</w:t>
      </w:r>
      <w:r w:rsidR="005057B5">
        <w:rPr>
          <w:szCs w:val="26"/>
          <w:lang w:val="ru-RU"/>
        </w:rPr>
        <w:t>, «</w:t>
      </w:r>
      <w:r w:rsidRPr="00A776B9">
        <w:rPr>
          <w:szCs w:val="26"/>
          <w:lang w:val="ru-RU"/>
        </w:rPr>
        <w:t>Чистюля»</w:t>
      </w:r>
      <w:r w:rsidR="005057B5">
        <w:rPr>
          <w:szCs w:val="26"/>
          <w:lang w:val="ru-RU"/>
        </w:rPr>
        <w:t>,</w:t>
      </w:r>
      <w:r w:rsidRPr="00A776B9">
        <w:rPr>
          <w:szCs w:val="26"/>
          <w:lang w:val="ru-RU"/>
        </w:rPr>
        <w:t xml:space="preserve"> ООО «КЗ-Песочня», ООО «Керамик», ООО «Сеть магазинов «Калужские продукты», «Да», ООО «Березка», ООО «САША», ООО «Агропродсервис, «Колесо», «Калуга-Плазма».</w:t>
      </w:r>
    </w:p>
    <w:p w:rsidR="00A776B9" w:rsidRPr="00A776B9" w:rsidRDefault="00A776B9" w:rsidP="00A776B9">
      <w:pPr>
        <w:ind w:firstLine="709"/>
        <w:jc w:val="both"/>
        <w:rPr>
          <w:szCs w:val="26"/>
          <w:lang w:val="ru-RU"/>
        </w:rPr>
      </w:pPr>
      <w:r w:rsidRPr="00A776B9">
        <w:rPr>
          <w:szCs w:val="26"/>
          <w:lang w:val="ru-RU"/>
        </w:rPr>
        <w:t>Сетевая торговля характеризуется современными форматами магазинов, широким ассортиментом товаров, передовыми технологиями ведения бизнеса и сервисного обслуживания покупателей. Рост объемов сетевых продаж повышает прозрачность торговых операций, увеличивает налоговые поступления. Вместе с тем открытие сетевых магазинов в районах Калужской области влечет за собой закрытие местных магазинов как неконкурентоспособных.</w:t>
      </w:r>
    </w:p>
    <w:p w:rsidR="00A776B9" w:rsidRPr="00A776B9" w:rsidRDefault="00A776B9" w:rsidP="00A776B9">
      <w:pPr>
        <w:tabs>
          <w:tab w:val="left" w:pos="1064"/>
        </w:tabs>
        <w:ind w:firstLine="709"/>
        <w:jc w:val="both"/>
        <w:rPr>
          <w:szCs w:val="26"/>
          <w:lang w:val="ru-RU"/>
        </w:rPr>
      </w:pPr>
      <w:r w:rsidRPr="00A776B9">
        <w:rPr>
          <w:szCs w:val="26"/>
          <w:lang w:val="ru-RU"/>
        </w:rPr>
        <w:t xml:space="preserve">Сельских жителей </w:t>
      </w:r>
      <w:r w:rsidR="005057B5" w:rsidRPr="00A776B9">
        <w:rPr>
          <w:szCs w:val="26"/>
          <w:lang w:val="ru-RU"/>
        </w:rPr>
        <w:t xml:space="preserve">Калужской </w:t>
      </w:r>
      <w:r w:rsidRPr="00A776B9">
        <w:rPr>
          <w:szCs w:val="26"/>
          <w:lang w:val="ru-RU"/>
        </w:rPr>
        <w:t>области обеспечивают услугами 218 предприятий потребительской кооперации</w:t>
      </w:r>
      <w:r w:rsidR="00E83E6B">
        <w:rPr>
          <w:szCs w:val="26"/>
          <w:lang w:val="ru-RU"/>
        </w:rPr>
        <w:t>,</w:t>
      </w:r>
      <w:r w:rsidRPr="00A776B9">
        <w:rPr>
          <w:szCs w:val="26"/>
          <w:lang w:val="ru-RU"/>
        </w:rPr>
        <w:t xml:space="preserve"> </w:t>
      </w:r>
      <w:r w:rsidR="00E83E6B">
        <w:rPr>
          <w:szCs w:val="26"/>
          <w:lang w:val="ru-RU"/>
        </w:rPr>
        <w:t>б</w:t>
      </w:r>
      <w:r w:rsidRPr="00A776B9">
        <w:rPr>
          <w:szCs w:val="26"/>
          <w:lang w:val="ru-RU"/>
        </w:rPr>
        <w:t xml:space="preserve">олее чем 90 % </w:t>
      </w:r>
      <w:r w:rsidR="00E83E6B">
        <w:rPr>
          <w:szCs w:val="26"/>
          <w:lang w:val="ru-RU"/>
        </w:rPr>
        <w:t xml:space="preserve">из них </w:t>
      </w:r>
      <w:r w:rsidRPr="00A776B9">
        <w:rPr>
          <w:szCs w:val="26"/>
          <w:lang w:val="ru-RU"/>
        </w:rPr>
        <w:t>расположены в сельской местности. Малонаселенные пункты обслуживаются предприятиями потребкооперации  и предпринимателями стационарных торговых точек посредством выездной торговли.</w:t>
      </w:r>
      <w:r w:rsidR="005057B5">
        <w:rPr>
          <w:szCs w:val="26"/>
          <w:lang w:val="ru-RU"/>
        </w:rPr>
        <w:t xml:space="preserve"> </w:t>
      </w:r>
    </w:p>
    <w:p w:rsidR="00A776B9" w:rsidRPr="00A776B9" w:rsidRDefault="00A776B9" w:rsidP="00A776B9">
      <w:pPr>
        <w:widowControl w:val="0"/>
        <w:autoSpaceDE w:val="0"/>
        <w:autoSpaceDN w:val="0"/>
        <w:ind w:firstLine="709"/>
        <w:jc w:val="both"/>
        <w:rPr>
          <w:szCs w:val="26"/>
          <w:lang w:val="ru-RU"/>
        </w:rPr>
      </w:pPr>
      <w:r w:rsidRPr="00A776B9">
        <w:rPr>
          <w:rFonts w:eastAsia="Calibri"/>
          <w:szCs w:val="26"/>
          <w:lang w:val="ru-RU"/>
        </w:rPr>
        <w:t xml:space="preserve">В 2019 году на фоне замедления динамики реальных располагаемых денежных доходов населения и относительно стабильных инфляционных процессов – основных факторов формирования потребительского спроса рост объемов оборота розничной торговли составит </w:t>
      </w:r>
      <w:r w:rsidRPr="00A776B9">
        <w:rPr>
          <w:szCs w:val="26"/>
          <w:lang w:val="ru-RU"/>
        </w:rPr>
        <w:t>209,3 млрд. рублей, или 101,5 % в сопоставимой оценке к уровню 2018 года.</w:t>
      </w:r>
    </w:p>
    <w:p w:rsidR="00A776B9" w:rsidRPr="00A776B9" w:rsidRDefault="00A776B9" w:rsidP="00A776B9">
      <w:pPr>
        <w:widowControl w:val="0"/>
        <w:autoSpaceDE w:val="0"/>
        <w:autoSpaceDN w:val="0"/>
        <w:ind w:firstLine="709"/>
        <w:jc w:val="both"/>
        <w:rPr>
          <w:szCs w:val="26"/>
          <w:lang w:val="ru-RU"/>
        </w:rPr>
      </w:pPr>
      <w:r w:rsidRPr="00A776B9">
        <w:rPr>
          <w:szCs w:val="26"/>
          <w:lang w:val="ru-RU"/>
        </w:rPr>
        <w:t xml:space="preserve">В прогнозируемом периоде 2020-2022 годов реальный рост объемов оборота розничной торговли составит по базовому варианту 101,6 % в 2020 году, 101,8 % –     </w:t>
      </w:r>
      <w:r w:rsidR="00177A24">
        <w:rPr>
          <w:szCs w:val="26"/>
          <w:lang w:val="ru-RU"/>
        </w:rPr>
        <w:t xml:space="preserve">      в 2022 году, по целевому –</w:t>
      </w:r>
      <w:r w:rsidRPr="00A776B9">
        <w:rPr>
          <w:szCs w:val="26"/>
          <w:lang w:val="ru-RU"/>
        </w:rPr>
        <w:t xml:space="preserve"> 101,8</w:t>
      </w:r>
      <w:r w:rsidR="00177A24">
        <w:rPr>
          <w:szCs w:val="26"/>
          <w:lang w:val="ru-RU"/>
        </w:rPr>
        <w:t>-</w:t>
      </w:r>
      <w:r w:rsidRPr="00A776B9">
        <w:rPr>
          <w:szCs w:val="26"/>
          <w:lang w:val="ru-RU"/>
        </w:rPr>
        <w:t>102,0 % соответственно.</w:t>
      </w:r>
    </w:p>
    <w:p w:rsidR="00A776B9" w:rsidRPr="00A776B9" w:rsidRDefault="00A776B9" w:rsidP="00A776B9">
      <w:pPr>
        <w:widowControl w:val="0"/>
        <w:autoSpaceDE w:val="0"/>
        <w:autoSpaceDN w:val="0"/>
        <w:ind w:firstLine="709"/>
        <w:jc w:val="both"/>
        <w:rPr>
          <w:szCs w:val="26"/>
          <w:lang w:val="ru-RU"/>
        </w:rPr>
      </w:pPr>
      <w:r w:rsidRPr="00A776B9">
        <w:rPr>
          <w:szCs w:val="26"/>
          <w:lang w:val="ru-RU"/>
        </w:rPr>
        <w:t>Темпы роста оборота общественного питания в этом периоде в сопоставимых ценах составят 102,2</w:t>
      </w:r>
      <w:r w:rsidR="00177A24">
        <w:rPr>
          <w:szCs w:val="26"/>
          <w:lang w:val="ru-RU"/>
        </w:rPr>
        <w:t>-</w:t>
      </w:r>
      <w:r w:rsidRPr="00A776B9">
        <w:rPr>
          <w:szCs w:val="26"/>
          <w:lang w:val="ru-RU"/>
        </w:rPr>
        <w:t>102,2 % по базовому варианту и 102,4</w:t>
      </w:r>
      <w:r w:rsidR="00177A24">
        <w:rPr>
          <w:szCs w:val="26"/>
          <w:lang w:val="ru-RU"/>
        </w:rPr>
        <w:t>-</w:t>
      </w:r>
      <w:r w:rsidRPr="00A776B9">
        <w:rPr>
          <w:szCs w:val="26"/>
          <w:lang w:val="ru-RU"/>
        </w:rPr>
        <w:t>102,4 % по целевому варианту.</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По информации муниципальных районов</w:t>
      </w:r>
      <w:r w:rsidR="00E83E6B">
        <w:rPr>
          <w:szCs w:val="26"/>
          <w:lang w:val="ru-RU"/>
        </w:rPr>
        <w:t xml:space="preserve"> и городских округов</w:t>
      </w:r>
      <w:r w:rsidRPr="00A776B9">
        <w:rPr>
          <w:szCs w:val="26"/>
          <w:lang w:val="ru-RU"/>
        </w:rPr>
        <w:t xml:space="preserve">, платные услуги населению оказывают более 4 тысяч организаций, в том числе 53,3 % </w:t>
      </w:r>
      <w:r w:rsidR="00E83E6B">
        <w:rPr>
          <w:szCs w:val="26"/>
          <w:lang w:val="ru-RU"/>
        </w:rPr>
        <w:br/>
      </w:r>
      <w:r w:rsidRPr="00A776B9">
        <w:rPr>
          <w:szCs w:val="26"/>
          <w:lang w:val="ru-RU"/>
        </w:rPr>
        <w:t>(2151 организация) оказывают услуги бытового характера. Из общего числа 86 % составляют организации частной формы собственности, 9 % - муниципальной и 5 % - государственной.</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Определяющим фактором, влияющим на развитие рынка платных услуг населению как сегмента потребительского рынка, является рост платежеспособного спроса населения, политика по регулированию цен на услуги естественных монополий, а также развитие рынка социальных услуг, предоставляемых ранее бесплатно. Снижение платежеспособного спроса изменило предпочтения населения по использованию денежных доходов на приобретение услуг.</w:t>
      </w:r>
    </w:p>
    <w:p w:rsidR="00A776B9" w:rsidRPr="00A776B9" w:rsidRDefault="00A776B9" w:rsidP="00A776B9">
      <w:pPr>
        <w:widowControl w:val="0"/>
        <w:autoSpaceDE w:val="0"/>
        <w:autoSpaceDN w:val="0"/>
        <w:ind w:firstLine="709"/>
        <w:jc w:val="both"/>
        <w:rPr>
          <w:szCs w:val="26"/>
          <w:lang w:val="ru-RU"/>
        </w:rPr>
      </w:pPr>
      <w:r w:rsidRPr="00A776B9">
        <w:rPr>
          <w:szCs w:val="26"/>
          <w:lang w:val="ru-RU"/>
        </w:rPr>
        <w:t xml:space="preserve">Более половины (65 %) объема платных услуг населению региона оказывают крупные и средние организации различных форм собственности. Диапазон видовой </w:t>
      </w:r>
      <w:r w:rsidRPr="00A776B9">
        <w:rPr>
          <w:szCs w:val="26"/>
          <w:lang w:val="ru-RU"/>
        </w:rPr>
        <w:lastRenderedPageBreak/>
        <w:t>структуры также зависит от платежеспособного спроса населения. В видовой структуре платных услуг более 88 % приходится на 6 видов из 16 наблюдаемых услуг. Это услуги жилищно-коммунального хозяйства (40,3 % от общего объема), телекоммуникационные (15,5 %), бытовые (10,4 %) и транспортные (6,8 %), медицинские (8,8 %) и системы образования (6,4 %).</w:t>
      </w:r>
    </w:p>
    <w:p w:rsidR="00A776B9" w:rsidRPr="00A776B9" w:rsidRDefault="00A776B9" w:rsidP="00A776B9">
      <w:pPr>
        <w:widowControl w:val="0"/>
        <w:autoSpaceDE w:val="0"/>
        <w:autoSpaceDN w:val="0"/>
        <w:ind w:firstLine="709"/>
        <w:jc w:val="both"/>
        <w:rPr>
          <w:szCs w:val="26"/>
          <w:lang w:val="ru-RU"/>
        </w:rPr>
      </w:pPr>
      <w:r w:rsidRPr="00A776B9">
        <w:rPr>
          <w:szCs w:val="26"/>
          <w:lang w:val="ru-RU"/>
        </w:rPr>
        <w:t xml:space="preserve">В видовой структуре бытовых услуг наиболее востребованы услуги по техническому обслуживанию и ремонту транспортных средств и оборудования (удельный вес в общем объеме бытовых услуг </w:t>
      </w:r>
      <w:r w:rsidR="00177A24">
        <w:rPr>
          <w:szCs w:val="26"/>
          <w:lang w:val="ru-RU"/>
        </w:rPr>
        <w:t>–</w:t>
      </w:r>
      <w:r w:rsidRPr="00A776B9">
        <w:rPr>
          <w:szCs w:val="26"/>
          <w:lang w:val="ru-RU"/>
        </w:rPr>
        <w:t xml:space="preserve"> 27,4 %), услуги по ремонту и строительству жилья и других построек (17,9 %), парикмахерские и косметические услуги (26,2 %).</w:t>
      </w:r>
    </w:p>
    <w:p w:rsidR="00A776B9" w:rsidRPr="00A776B9" w:rsidRDefault="00A776B9" w:rsidP="00A776B9">
      <w:pPr>
        <w:widowControl w:val="0"/>
        <w:autoSpaceDE w:val="0"/>
        <w:autoSpaceDN w:val="0"/>
        <w:ind w:firstLine="709"/>
        <w:jc w:val="both"/>
        <w:rPr>
          <w:szCs w:val="26"/>
          <w:lang w:val="ru-RU"/>
        </w:rPr>
      </w:pPr>
      <w:r w:rsidRPr="00A776B9">
        <w:rPr>
          <w:szCs w:val="26"/>
          <w:lang w:val="ru-RU"/>
        </w:rPr>
        <w:t>Предполагается, что сложившаяся структура платных услуг в 2020-2022 годах сохранится без существенных изменений. Основными лидерами данного сектора потребительского рынка в среднесрочной перспективе по-прежнему останутся низкоэластичные к доходам населения услуги жилищно-коммунального хозяйства, телекоммуникационные услуги, услуги транспорта, которые относятся к разряду «обязательных услуг» и доля которых в объеме услуг составляет порядка 63 %.</w:t>
      </w:r>
    </w:p>
    <w:p w:rsidR="00A776B9" w:rsidRPr="00A776B9" w:rsidRDefault="00A776B9" w:rsidP="00A776B9">
      <w:pPr>
        <w:ind w:firstLine="709"/>
        <w:jc w:val="both"/>
        <w:rPr>
          <w:szCs w:val="26"/>
          <w:lang w:val="ru-RU"/>
        </w:rPr>
      </w:pPr>
      <w:r w:rsidRPr="00A776B9">
        <w:rPr>
          <w:szCs w:val="26"/>
          <w:lang w:val="ru-RU"/>
        </w:rPr>
        <w:t xml:space="preserve">К концу 2019 года рост объема платных услуг в сопоставимой оценке ожидается на уровне 100,4 % к 2018 году, или 52 млрд. рублей в номинальном исчислении. </w:t>
      </w:r>
    </w:p>
    <w:p w:rsidR="00A776B9" w:rsidRPr="00A776B9" w:rsidRDefault="00A776B9" w:rsidP="00A776B9">
      <w:pPr>
        <w:widowControl w:val="0"/>
        <w:autoSpaceDE w:val="0"/>
        <w:autoSpaceDN w:val="0"/>
        <w:ind w:firstLine="709"/>
        <w:jc w:val="both"/>
        <w:rPr>
          <w:sz w:val="24"/>
          <w:szCs w:val="24"/>
          <w:lang w:val="ru-RU"/>
        </w:rPr>
      </w:pPr>
      <w:r w:rsidRPr="00A776B9">
        <w:rPr>
          <w:szCs w:val="26"/>
          <w:lang w:val="ru-RU"/>
        </w:rPr>
        <w:t>В 2020-2022 годах рост объема платных услуг по базовому варианту составит 100,6 % в 2020 году и 101,7 % в 2022 году, по целевому варианту – 101</w:t>
      </w:r>
      <w:r w:rsidR="00177A24">
        <w:rPr>
          <w:szCs w:val="26"/>
          <w:lang w:val="ru-RU"/>
        </w:rPr>
        <w:t>-</w:t>
      </w:r>
      <w:r w:rsidRPr="00A776B9">
        <w:rPr>
          <w:szCs w:val="26"/>
          <w:lang w:val="ru-RU"/>
        </w:rPr>
        <w:t>101,8 % соответственно.</w:t>
      </w:r>
    </w:p>
    <w:p w:rsidR="00A776B9" w:rsidRPr="00A776B9" w:rsidRDefault="00A776B9" w:rsidP="00A776B9">
      <w:pPr>
        <w:widowControl w:val="0"/>
        <w:autoSpaceDE w:val="0"/>
        <w:autoSpaceDN w:val="0"/>
        <w:adjustRightInd w:val="0"/>
        <w:ind w:firstLine="709"/>
        <w:jc w:val="both"/>
        <w:rPr>
          <w:color w:val="FF0000"/>
          <w:szCs w:val="26"/>
          <w:lang w:val="ru-RU"/>
        </w:rPr>
      </w:pPr>
      <w:bookmarkStart w:id="24" w:name="_Toc362525401"/>
      <w:bookmarkEnd w:id="1"/>
      <w:bookmarkEnd w:id="3"/>
      <w:bookmarkEnd w:id="4"/>
    </w:p>
    <w:p w:rsidR="00A776B9" w:rsidRPr="00A776B9" w:rsidRDefault="00A776B9" w:rsidP="00177A24">
      <w:pPr>
        <w:jc w:val="center"/>
        <w:rPr>
          <w:b/>
          <w:szCs w:val="26"/>
          <w:lang w:val="ru-RU"/>
        </w:rPr>
      </w:pPr>
      <w:r w:rsidRPr="00A776B9">
        <w:rPr>
          <w:b/>
          <w:szCs w:val="26"/>
          <w:lang w:val="ru-RU"/>
        </w:rPr>
        <w:t>Ценовая ситуация</w:t>
      </w:r>
      <w:bookmarkEnd w:id="24"/>
    </w:p>
    <w:p w:rsidR="00A776B9" w:rsidRPr="00A776B9" w:rsidRDefault="00A776B9" w:rsidP="00A776B9">
      <w:pPr>
        <w:ind w:firstLine="709"/>
        <w:jc w:val="center"/>
        <w:rPr>
          <w:b/>
          <w:szCs w:val="26"/>
          <w:lang w:val="ru-RU"/>
        </w:rPr>
      </w:pPr>
    </w:p>
    <w:p w:rsidR="00A776B9" w:rsidRPr="00A776B9" w:rsidRDefault="00A776B9" w:rsidP="00A776B9">
      <w:pPr>
        <w:ind w:firstLine="709"/>
        <w:jc w:val="both"/>
        <w:rPr>
          <w:szCs w:val="26"/>
          <w:lang w:val="ru-RU"/>
        </w:rPr>
      </w:pPr>
      <w:r w:rsidRPr="00A776B9">
        <w:rPr>
          <w:szCs w:val="26"/>
          <w:lang w:val="ru-RU"/>
        </w:rPr>
        <w:t xml:space="preserve">Динамика роста цен в потребительском секторе Калужской области в основном </w:t>
      </w:r>
      <w:r w:rsidR="00177A24">
        <w:rPr>
          <w:szCs w:val="26"/>
          <w:lang w:val="ru-RU"/>
        </w:rPr>
        <w:t>аналогична</w:t>
      </w:r>
      <w:r w:rsidRPr="00A776B9">
        <w:rPr>
          <w:szCs w:val="26"/>
          <w:lang w:val="ru-RU"/>
        </w:rPr>
        <w:t xml:space="preserve"> общероссийски</w:t>
      </w:r>
      <w:r w:rsidR="00177A24">
        <w:rPr>
          <w:szCs w:val="26"/>
          <w:lang w:val="ru-RU"/>
        </w:rPr>
        <w:t>м</w:t>
      </w:r>
      <w:r w:rsidRPr="00A776B9">
        <w:rPr>
          <w:szCs w:val="26"/>
          <w:lang w:val="ru-RU"/>
        </w:rPr>
        <w:t xml:space="preserve"> тенденци</w:t>
      </w:r>
      <w:r w:rsidR="00177A24">
        <w:rPr>
          <w:szCs w:val="26"/>
          <w:lang w:val="ru-RU"/>
        </w:rPr>
        <w:t>ям</w:t>
      </w:r>
      <w:r w:rsidRPr="00A776B9">
        <w:rPr>
          <w:szCs w:val="26"/>
          <w:lang w:val="ru-RU"/>
        </w:rPr>
        <w:t xml:space="preserve">. Значительное влияние на изменение инфляционного фона оказало сокращение внутреннего спроса вследствие низкого уровня реальных денежных доходов населения, сохранение ограничительных санкций, нестабильность валютного рынка, незначительный уровень сезонной продовольственной дезинфляции по сравнению с предшествующим годом, инфляционные ожидания в связи с решением о повышении ставки </w:t>
      </w:r>
      <w:r w:rsidR="00E83E6B" w:rsidRPr="00A776B9">
        <w:rPr>
          <w:szCs w:val="26"/>
          <w:lang w:val="ru-RU"/>
        </w:rPr>
        <w:t>налога на добавленную стоимость</w:t>
      </w:r>
      <w:r w:rsidRPr="00A776B9">
        <w:rPr>
          <w:szCs w:val="26"/>
          <w:lang w:val="ru-RU"/>
        </w:rPr>
        <w:t>.</w:t>
      </w:r>
    </w:p>
    <w:p w:rsidR="00A776B9" w:rsidRPr="00A776B9" w:rsidRDefault="00A776B9" w:rsidP="00A776B9">
      <w:pPr>
        <w:ind w:firstLine="709"/>
        <w:jc w:val="both"/>
        <w:rPr>
          <w:szCs w:val="26"/>
          <w:lang w:val="ru-RU"/>
        </w:rPr>
      </w:pPr>
      <w:r w:rsidRPr="00A776B9">
        <w:rPr>
          <w:szCs w:val="26"/>
          <w:lang w:val="ru-RU"/>
        </w:rPr>
        <w:t>В январе-июне 2019 года уровень среднегодовой инфляции по Калужской области составил 5,3 % по отношению к январю-июню 2018 года.</w:t>
      </w:r>
    </w:p>
    <w:p w:rsidR="00A776B9" w:rsidRPr="00A776B9" w:rsidRDefault="00A776B9" w:rsidP="00A776B9">
      <w:pPr>
        <w:suppressAutoHyphens/>
        <w:ind w:firstLine="709"/>
        <w:jc w:val="both"/>
        <w:rPr>
          <w:szCs w:val="26"/>
          <w:lang w:val="ru-RU"/>
        </w:rPr>
      </w:pPr>
      <w:r w:rsidRPr="00A776B9">
        <w:rPr>
          <w:szCs w:val="26"/>
          <w:lang w:val="ru-RU"/>
        </w:rPr>
        <w:t>По оценке</w:t>
      </w:r>
      <w:r w:rsidR="00177A24">
        <w:rPr>
          <w:szCs w:val="26"/>
          <w:lang w:val="ru-RU"/>
        </w:rPr>
        <w:t>,</w:t>
      </w:r>
      <w:r w:rsidRPr="00A776B9">
        <w:rPr>
          <w:szCs w:val="26"/>
          <w:lang w:val="ru-RU"/>
        </w:rPr>
        <w:t xml:space="preserve"> среднегодовой рост цен в 2019 году составит 105,3 %. </w:t>
      </w:r>
    </w:p>
    <w:p w:rsidR="00A776B9" w:rsidRPr="00A776B9" w:rsidRDefault="00A776B9" w:rsidP="00A776B9">
      <w:pPr>
        <w:suppressAutoHyphens/>
        <w:ind w:firstLine="709"/>
        <w:jc w:val="both"/>
        <w:rPr>
          <w:szCs w:val="26"/>
          <w:lang w:val="ru-RU"/>
        </w:rPr>
      </w:pPr>
      <w:r w:rsidRPr="00A776B9">
        <w:rPr>
          <w:szCs w:val="26"/>
          <w:lang w:val="ru-RU"/>
        </w:rPr>
        <w:t xml:space="preserve">В последующие годы с развитием производств, выпускающих продукцию для потребительского рынка, выравниванием базы сравнения по всем структурным составляющим индекса потребительских цен на товары и услуги, стабилизацией динамики цен в связи с увеличением налога на добавленную стоимость, увеличением потребительского спроса прогнозируется рост индекса потребительских цен, значения которого составят в 2020 году по базовому и целевому вариантам 104 %. </w:t>
      </w:r>
    </w:p>
    <w:p w:rsidR="00A776B9" w:rsidRPr="00A776B9" w:rsidRDefault="00A776B9" w:rsidP="00A776B9">
      <w:pPr>
        <w:ind w:firstLine="709"/>
        <w:jc w:val="both"/>
        <w:rPr>
          <w:color w:val="FF0000"/>
          <w:szCs w:val="26"/>
          <w:lang w:val="ru-RU"/>
        </w:rPr>
      </w:pPr>
    </w:p>
    <w:p w:rsidR="00A776B9" w:rsidRPr="00A776B9" w:rsidRDefault="00A776B9" w:rsidP="00177A24">
      <w:pPr>
        <w:keepNext/>
        <w:jc w:val="center"/>
        <w:outlineLvl w:val="0"/>
        <w:rPr>
          <w:b/>
          <w:szCs w:val="26"/>
          <w:lang w:val="ru-RU"/>
        </w:rPr>
      </w:pPr>
      <w:r w:rsidRPr="00A776B9">
        <w:rPr>
          <w:b/>
          <w:szCs w:val="26"/>
          <w:lang w:val="ru-RU"/>
        </w:rPr>
        <w:t>Основные параметры государственных программ Калужской области</w:t>
      </w:r>
    </w:p>
    <w:p w:rsidR="00A776B9" w:rsidRPr="00A776B9" w:rsidRDefault="00A776B9" w:rsidP="00A776B9">
      <w:pPr>
        <w:rPr>
          <w:sz w:val="20"/>
          <w:lang w:val="ru-RU"/>
        </w:rPr>
      </w:pP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 xml:space="preserve">Основанием для разработки государственных программ Калужской области является </w:t>
      </w:r>
      <w:hyperlink r:id="rId8" w:history="1">
        <w:r w:rsidRPr="0035610C">
          <w:rPr>
            <w:rFonts w:eastAsia="Calibri"/>
            <w:bCs/>
            <w:szCs w:val="26"/>
            <w:lang w:val="ru-RU" w:eastAsia="en-US"/>
          </w:rPr>
          <w:t>перечень</w:t>
        </w:r>
      </w:hyperlink>
      <w:r w:rsidRPr="0035610C">
        <w:rPr>
          <w:rFonts w:eastAsia="Calibri"/>
          <w:bCs/>
          <w:szCs w:val="26"/>
          <w:lang w:val="ru-RU" w:eastAsia="en-US"/>
        </w:rPr>
        <w:t xml:space="preserve"> государственных программ Калужской области, утвержденный постановлением Правительства Калужской области от 22.07.2013 № 370 </w:t>
      </w:r>
      <w:r w:rsidR="00177A24">
        <w:rPr>
          <w:rFonts w:eastAsia="Calibri"/>
          <w:bCs/>
          <w:szCs w:val="26"/>
          <w:lang w:val="ru-RU" w:eastAsia="en-US"/>
        </w:rPr>
        <w:br/>
      </w:r>
      <w:r w:rsidRPr="0035610C">
        <w:rPr>
          <w:rFonts w:eastAsia="Calibri"/>
          <w:bCs/>
          <w:szCs w:val="26"/>
          <w:lang w:val="ru-RU" w:eastAsia="en-US"/>
        </w:rPr>
        <w:t xml:space="preserve">«Об утверждении перечня государственных программ Калужской области» </w:t>
      </w:r>
      <w:r w:rsidR="00177A24">
        <w:rPr>
          <w:rFonts w:eastAsia="Calibri"/>
          <w:bCs/>
          <w:szCs w:val="26"/>
          <w:lang w:val="ru-RU" w:eastAsia="en-US"/>
        </w:rPr>
        <w:br/>
      </w:r>
      <w:r w:rsidRPr="0035610C">
        <w:rPr>
          <w:rFonts w:eastAsia="Calibri"/>
          <w:bCs/>
          <w:szCs w:val="26"/>
          <w:lang w:val="ru-RU" w:eastAsia="en-US"/>
        </w:rPr>
        <w:lastRenderedPageBreak/>
        <w:t xml:space="preserve">(в ред. постановлений Правительства Калужской области от 18.11.2013 № 613, </w:t>
      </w:r>
      <w:r w:rsidR="00177A24">
        <w:rPr>
          <w:rFonts w:eastAsia="Calibri"/>
          <w:bCs/>
          <w:szCs w:val="26"/>
          <w:lang w:val="ru-RU" w:eastAsia="en-US"/>
        </w:rPr>
        <w:br/>
      </w:r>
      <w:r w:rsidRPr="0035610C">
        <w:rPr>
          <w:rFonts w:eastAsia="Calibri"/>
          <w:bCs/>
          <w:szCs w:val="26"/>
          <w:lang w:val="ru-RU" w:eastAsia="en-US"/>
        </w:rPr>
        <w:t>от 07.02.2014</w:t>
      </w:r>
      <w:r>
        <w:rPr>
          <w:rFonts w:eastAsia="Calibri"/>
          <w:bCs/>
          <w:szCs w:val="26"/>
          <w:lang w:val="ru-RU" w:eastAsia="en-US"/>
        </w:rPr>
        <w:t xml:space="preserve"> </w:t>
      </w:r>
      <w:r w:rsidRPr="0035610C">
        <w:rPr>
          <w:rFonts w:eastAsia="Calibri"/>
          <w:bCs/>
          <w:szCs w:val="26"/>
          <w:lang w:val="ru-RU" w:eastAsia="en-US"/>
        </w:rPr>
        <w:t xml:space="preserve">№ 81, от 17.10.2014 № 614, от 31.12.2014 № 838, от 24.02.2015 № 103, </w:t>
      </w:r>
      <w:r w:rsidR="00177A24">
        <w:rPr>
          <w:rFonts w:eastAsia="Calibri"/>
          <w:bCs/>
          <w:szCs w:val="26"/>
          <w:lang w:val="ru-RU" w:eastAsia="en-US"/>
        </w:rPr>
        <w:br/>
      </w:r>
      <w:r w:rsidRPr="0035610C">
        <w:rPr>
          <w:rFonts w:eastAsia="Calibri"/>
          <w:bCs/>
          <w:szCs w:val="26"/>
          <w:lang w:val="ru-RU" w:eastAsia="en-US"/>
        </w:rPr>
        <w:t xml:space="preserve">от 20.04.2015 № 205, от 25.05.2017 № 321, от 10.08.2017 № 446, от 02.02.2018 № 77, </w:t>
      </w:r>
      <w:r w:rsidR="00177A24">
        <w:rPr>
          <w:rFonts w:eastAsia="Calibri"/>
          <w:bCs/>
          <w:szCs w:val="26"/>
          <w:lang w:val="ru-RU" w:eastAsia="en-US"/>
        </w:rPr>
        <w:br/>
      </w:r>
      <w:r w:rsidRPr="0035610C">
        <w:rPr>
          <w:rFonts w:eastAsia="Calibri"/>
          <w:bCs/>
          <w:szCs w:val="26"/>
          <w:lang w:val="ru-RU" w:eastAsia="en-US"/>
        </w:rPr>
        <w:t xml:space="preserve">от 02.08.2018 № 463, от 27.03.2019 </w:t>
      </w:r>
      <w:hyperlink r:id="rId9" w:history="1">
        <w:r w:rsidRPr="0035610C">
          <w:rPr>
            <w:rFonts w:eastAsia="Calibri"/>
            <w:bCs/>
            <w:szCs w:val="26"/>
            <w:lang w:val="ru-RU" w:eastAsia="en-US"/>
          </w:rPr>
          <w:t>№ 186</w:t>
        </w:r>
      </w:hyperlink>
      <w:r w:rsidRPr="0035610C">
        <w:rPr>
          <w:rFonts w:eastAsia="Calibri"/>
          <w:bCs/>
          <w:szCs w:val="26"/>
          <w:lang w:val="ru-RU" w:eastAsia="en-US"/>
        </w:rPr>
        <w:t xml:space="preserve">, от 28.03.2019 </w:t>
      </w:r>
      <w:hyperlink r:id="rId10" w:history="1">
        <w:r w:rsidRPr="0035610C">
          <w:rPr>
            <w:rFonts w:eastAsia="Calibri"/>
            <w:bCs/>
            <w:szCs w:val="26"/>
            <w:lang w:val="ru-RU" w:eastAsia="en-US"/>
          </w:rPr>
          <w:t>№ 200</w:t>
        </w:r>
      </w:hyperlink>
      <w:r w:rsidRPr="0035610C">
        <w:rPr>
          <w:rFonts w:eastAsia="Calibri"/>
          <w:bCs/>
          <w:szCs w:val="26"/>
          <w:lang w:val="ru-RU" w:eastAsia="en-US"/>
        </w:rPr>
        <w:t>) (далее – Перечень государственных программ)</w:t>
      </w:r>
      <w:r>
        <w:rPr>
          <w:rFonts w:eastAsia="Calibri"/>
          <w:bCs/>
          <w:szCs w:val="26"/>
          <w:lang w:val="ru-RU" w:eastAsia="en-US"/>
        </w:rPr>
        <w:t>.</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 xml:space="preserve">Государственные программы Калужской области разрабатываются органами исполнительной власти Калужской области, определенными Правительством Калужской области в качестве ответственного исполнителя государственной программы, совместно с заинтересованными органами власти Калужской области </w:t>
      </w:r>
      <w:r w:rsidR="00F70BC1">
        <w:rPr>
          <w:rFonts w:eastAsia="Calibri"/>
          <w:bCs/>
          <w:szCs w:val="26"/>
          <w:lang w:val="ru-RU" w:eastAsia="en-US"/>
        </w:rPr>
        <w:t>–</w:t>
      </w:r>
      <w:r w:rsidRPr="0035610C">
        <w:rPr>
          <w:rFonts w:eastAsia="Calibri"/>
          <w:bCs/>
          <w:szCs w:val="26"/>
          <w:lang w:val="ru-RU" w:eastAsia="en-US"/>
        </w:rPr>
        <w:t xml:space="preserve"> соисполнителями и участниками государственной программы.</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 xml:space="preserve">В целях реализации Указа Президента Российской Федерации от 07.05.2018 </w:t>
      </w:r>
      <w:r>
        <w:rPr>
          <w:rFonts w:eastAsia="Calibri"/>
          <w:bCs/>
          <w:szCs w:val="26"/>
          <w:lang w:val="ru-RU" w:eastAsia="en-US"/>
        </w:rPr>
        <w:t xml:space="preserve">   </w:t>
      </w:r>
      <w:r w:rsidRPr="0035610C">
        <w:rPr>
          <w:rFonts w:eastAsia="Calibri"/>
          <w:bCs/>
          <w:szCs w:val="26"/>
          <w:lang w:val="ru-RU" w:eastAsia="en-US"/>
        </w:rPr>
        <w:t xml:space="preserve">      № 204 «О национальных целях и стратегических задачах развития Российской Федерации на период до 2024 года» (в ред. Указа Президента Российской Федерации </w:t>
      </w:r>
      <w:r w:rsidR="00F70BC1">
        <w:rPr>
          <w:rFonts w:eastAsia="Calibri"/>
          <w:bCs/>
          <w:szCs w:val="26"/>
          <w:lang w:val="ru-RU" w:eastAsia="en-US"/>
        </w:rPr>
        <w:br/>
      </w:r>
      <w:r w:rsidRPr="0035610C">
        <w:rPr>
          <w:rFonts w:eastAsia="Calibri"/>
          <w:bCs/>
          <w:szCs w:val="26"/>
          <w:lang w:val="ru-RU" w:eastAsia="en-US"/>
        </w:rPr>
        <w:t xml:space="preserve">от 19.07.2018 № 444) в связи с изменением основных приоритетов и структуры государственных программ Российской Федерации, внедрением </w:t>
      </w:r>
      <w:r w:rsidRPr="0035610C">
        <w:rPr>
          <w:rFonts w:eastAsia="Calibri"/>
          <w:szCs w:val="26"/>
          <w:lang w:val="ru-RU" w:eastAsia="en-US"/>
        </w:rPr>
        <w:t>принципов и методов проектного управления</w:t>
      </w:r>
      <w:r w:rsidRPr="0035610C">
        <w:rPr>
          <w:rFonts w:eastAsia="Calibri"/>
          <w:bCs/>
          <w:szCs w:val="26"/>
          <w:lang w:val="ru-RU" w:eastAsia="en-US"/>
        </w:rPr>
        <w:t xml:space="preserve"> в органах государственной власти Калужской области, а также с учетом того, что </w:t>
      </w:r>
      <w:r w:rsidRPr="0035610C">
        <w:rPr>
          <w:rFonts w:eastAsia="Calibri"/>
          <w:szCs w:val="26"/>
          <w:lang w:val="ru-RU" w:eastAsia="en-US"/>
        </w:rPr>
        <w:t xml:space="preserve">срок реализации большинства государственных программ в Калужской области заканчивался в 2020 году, а бюджет формируется на трехлетний период, </w:t>
      </w:r>
      <w:r w:rsidRPr="0035610C">
        <w:rPr>
          <w:rFonts w:eastAsia="Calibri"/>
          <w:bCs/>
          <w:szCs w:val="26"/>
          <w:lang w:val="ru-RU" w:eastAsia="en-US"/>
        </w:rPr>
        <w:t>было принято решение о разработке и внесени</w:t>
      </w:r>
      <w:r w:rsidR="00F70BC1">
        <w:rPr>
          <w:rFonts w:eastAsia="Calibri"/>
          <w:bCs/>
          <w:szCs w:val="26"/>
          <w:lang w:val="ru-RU" w:eastAsia="en-US"/>
        </w:rPr>
        <w:t>и</w:t>
      </w:r>
      <w:r w:rsidRPr="0035610C">
        <w:rPr>
          <w:rFonts w:eastAsia="Calibri"/>
          <w:bCs/>
          <w:szCs w:val="26"/>
          <w:lang w:val="ru-RU" w:eastAsia="en-US"/>
        </w:rPr>
        <w:t xml:space="preserve"> изменений в постановление Правительства Калужской области от 17</w:t>
      </w:r>
      <w:r w:rsidR="00F70BC1">
        <w:rPr>
          <w:rFonts w:eastAsia="Calibri"/>
          <w:bCs/>
          <w:szCs w:val="26"/>
          <w:lang w:val="ru-RU" w:eastAsia="en-US"/>
        </w:rPr>
        <w:t>.07.2013 № 366 «Об утверждении П</w:t>
      </w:r>
      <w:r w:rsidRPr="0035610C">
        <w:rPr>
          <w:rFonts w:eastAsia="Calibri"/>
          <w:bCs/>
          <w:szCs w:val="26"/>
          <w:lang w:val="ru-RU" w:eastAsia="en-US"/>
        </w:rPr>
        <w:t xml:space="preserve">орядка принятия решения о разработке государственных программ Калужской области, </w:t>
      </w:r>
      <w:r w:rsidR="00F70BC1">
        <w:rPr>
          <w:rFonts w:eastAsia="Calibri"/>
          <w:bCs/>
          <w:szCs w:val="26"/>
          <w:lang w:val="ru-RU" w:eastAsia="en-US"/>
        </w:rPr>
        <w:t>их формирования и реализации и П</w:t>
      </w:r>
      <w:r w:rsidRPr="0035610C">
        <w:rPr>
          <w:rFonts w:eastAsia="Calibri"/>
          <w:bCs/>
          <w:szCs w:val="26"/>
          <w:lang w:val="ru-RU" w:eastAsia="en-US"/>
        </w:rPr>
        <w:t xml:space="preserve">орядка проведения оценки эффективности реализации государственных программ Калужской области» (в ред. постановлений Правительства Калужской области от 01.09.2014 № 521, от 15.12.2014 № 743, от 20.04.2015 № 209, от 27.07.2015 № 414, </w:t>
      </w:r>
      <w:r w:rsidR="00F70BC1">
        <w:rPr>
          <w:rFonts w:eastAsia="Calibri"/>
          <w:bCs/>
          <w:szCs w:val="26"/>
          <w:lang w:val="ru-RU" w:eastAsia="en-US"/>
        </w:rPr>
        <w:br/>
      </w:r>
      <w:r w:rsidRPr="0035610C">
        <w:rPr>
          <w:rFonts w:eastAsia="Calibri"/>
          <w:bCs/>
          <w:szCs w:val="26"/>
          <w:lang w:val="ru-RU" w:eastAsia="en-US"/>
        </w:rPr>
        <w:t xml:space="preserve">от 31.03.2016 № 208, от 23.09.2016 № 515, от 17.03.2017 № 128, от 31.07.2018 № 456, </w:t>
      </w:r>
      <w:r w:rsidR="00F70BC1">
        <w:rPr>
          <w:rFonts w:eastAsia="Calibri"/>
          <w:bCs/>
          <w:szCs w:val="26"/>
          <w:lang w:val="ru-RU" w:eastAsia="en-US"/>
        </w:rPr>
        <w:br/>
      </w:r>
      <w:r w:rsidRPr="0035610C">
        <w:rPr>
          <w:rFonts w:eastAsia="Calibri"/>
          <w:bCs/>
          <w:szCs w:val="26"/>
          <w:lang w:val="ru-RU" w:eastAsia="en-US"/>
        </w:rPr>
        <w:t>от 21.02.2019 № 117)</w:t>
      </w:r>
      <w:r w:rsidR="00F70BC1">
        <w:rPr>
          <w:rFonts w:eastAsia="Calibri"/>
          <w:bCs/>
          <w:szCs w:val="26"/>
          <w:lang w:val="ru-RU" w:eastAsia="en-US"/>
        </w:rPr>
        <w:t>,</w:t>
      </w:r>
      <w:r w:rsidRPr="0035610C">
        <w:rPr>
          <w:rFonts w:eastAsia="Calibri"/>
          <w:bCs/>
          <w:szCs w:val="26"/>
          <w:lang w:val="ru-RU" w:eastAsia="en-US"/>
        </w:rPr>
        <w:t xml:space="preserve"> в соответствии с которыми </w:t>
      </w:r>
      <w:r w:rsidRPr="0035610C">
        <w:rPr>
          <w:rFonts w:eastAsia="Calibri"/>
          <w:szCs w:val="26"/>
          <w:lang w:val="ru-RU" w:eastAsia="en-US"/>
        </w:rPr>
        <w:t xml:space="preserve">изменился ряд требований по формированию и реализации государственных программ Калужской области. Новые </w:t>
      </w:r>
      <w:r w:rsidRPr="0035610C">
        <w:rPr>
          <w:rFonts w:eastAsia="Calibri"/>
          <w:bCs/>
          <w:szCs w:val="26"/>
          <w:lang w:val="ru-RU" w:eastAsia="en-US"/>
        </w:rPr>
        <w:t xml:space="preserve">государственные программы </w:t>
      </w:r>
      <w:r w:rsidR="00E83E6B" w:rsidRPr="0035610C">
        <w:rPr>
          <w:rFonts w:eastAsia="Calibri"/>
          <w:szCs w:val="26"/>
          <w:lang w:val="ru-RU" w:eastAsia="en-US"/>
        </w:rPr>
        <w:t>Калужской области</w:t>
      </w:r>
      <w:r w:rsidR="00E83E6B" w:rsidRPr="0035610C">
        <w:rPr>
          <w:rFonts w:eastAsia="Calibri"/>
          <w:bCs/>
          <w:szCs w:val="26"/>
          <w:lang w:val="ru-RU" w:eastAsia="en-US"/>
        </w:rPr>
        <w:t xml:space="preserve"> </w:t>
      </w:r>
      <w:r w:rsidRPr="0035610C">
        <w:rPr>
          <w:rFonts w:eastAsia="Calibri"/>
          <w:bCs/>
          <w:szCs w:val="26"/>
          <w:lang w:val="ru-RU" w:eastAsia="en-US"/>
        </w:rPr>
        <w:t xml:space="preserve">были разработаны со сроком их реализации с 2019 года. </w:t>
      </w:r>
    </w:p>
    <w:p w:rsidR="0035610C" w:rsidRPr="0035610C" w:rsidRDefault="0035610C" w:rsidP="0035610C">
      <w:pPr>
        <w:autoSpaceDE w:val="0"/>
        <w:autoSpaceDN w:val="0"/>
        <w:adjustRightInd w:val="0"/>
        <w:ind w:firstLine="709"/>
        <w:jc w:val="both"/>
        <w:rPr>
          <w:spacing w:val="5"/>
          <w:kern w:val="28"/>
          <w:szCs w:val="26"/>
          <w:lang w:val="ru-RU" w:eastAsia="en-US"/>
        </w:rPr>
      </w:pPr>
      <w:r w:rsidRPr="0035610C">
        <w:rPr>
          <w:rFonts w:eastAsia="Calibri"/>
          <w:bCs/>
          <w:szCs w:val="26"/>
          <w:lang w:val="ru-RU" w:eastAsia="en-US"/>
        </w:rPr>
        <w:t>В связи с отсутствием бюджетных ассигнований из Перечня государственных программ были исключены г</w:t>
      </w:r>
      <w:r w:rsidRPr="0035610C">
        <w:rPr>
          <w:spacing w:val="5"/>
          <w:kern w:val="28"/>
          <w:szCs w:val="26"/>
          <w:lang w:val="ru-RU" w:eastAsia="en-US"/>
        </w:rPr>
        <w:t>осударственная программа Калужской области «Профилактика правонарушений в Калужской области»; государственная программа Калужской области «Профилактика незаконного потребления наркотических средств и психотропных веществ</w:t>
      </w:r>
      <w:r w:rsidR="00E83E6B">
        <w:rPr>
          <w:spacing w:val="5"/>
          <w:kern w:val="28"/>
          <w:szCs w:val="26"/>
          <w:lang w:val="ru-RU" w:eastAsia="en-US"/>
        </w:rPr>
        <w:t>, наркомании</w:t>
      </w:r>
      <w:r w:rsidRPr="0035610C">
        <w:rPr>
          <w:spacing w:val="5"/>
          <w:kern w:val="28"/>
          <w:szCs w:val="26"/>
          <w:lang w:val="ru-RU" w:eastAsia="en-US"/>
        </w:rPr>
        <w:t xml:space="preserve"> в Калужской области».</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Кроме этого, в связи с большим количеством разноплановых мероприятий и в целях оперативного решения вопросов, в том числе и на федеральном уровне, переформатированы две государственные программы Калужской области: «</w:t>
      </w:r>
      <w:hyperlink r:id="rId11" w:history="1">
        <w:r w:rsidRPr="0035610C">
          <w:rPr>
            <w:rFonts w:eastAsia="Calibri"/>
            <w:bCs/>
            <w:szCs w:val="26"/>
            <w:lang w:val="ru-RU" w:eastAsia="en-US"/>
          </w:rPr>
          <w:t>Развитие</w:t>
        </w:r>
      </w:hyperlink>
      <w:r w:rsidRPr="0035610C">
        <w:rPr>
          <w:rFonts w:eastAsia="Calibri"/>
          <w:bCs/>
          <w:szCs w:val="26"/>
          <w:lang w:val="ru-RU" w:eastAsia="en-US"/>
        </w:rPr>
        <w:t xml:space="preserve"> образования в Калужской области» в «</w:t>
      </w:r>
      <w:hyperlink r:id="rId12" w:history="1">
        <w:r w:rsidRPr="0035610C">
          <w:rPr>
            <w:rFonts w:eastAsia="Calibri"/>
            <w:bCs/>
            <w:szCs w:val="26"/>
            <w:lang w:val="ru-RU" w:eastAsia="en-US"/>
          </w:rPr>
          <w:t>Развитие</w:t>
        </w:r>
      </w:hyperlink>
      <w:r w:rsidRPr="0035610C">
        <w:rPr>
          <w:rFonts w:eastAsia="Calibri"/>
          <w:bCs/>
          <w:szCs w:val="26"/>
          <w:lang w:val="ru-RU" w:eastAsia="en-US"/>
        </w:rPr>
        <w:t xml:space="preserve"> общего и дополнительного образования в Калужской области» и «</w:t>
      </w:r>
      <w:hyperlink r:id="rId13" w:history="1">
        <w:r w:rsidRPr="0035610C">
          <w:rPr>
            <w:rFonts w:eastAsia="Calibri"/>
            <w:bCs/>
            <w:szCs w:val="26"/>
            <w:lang w:val="ru-RU" w:eastAsia="en-US"/>
          </w:rPr>
          <w:t>Развитие</w:t>
        </w:r>
      </w:hyperlink>
      <w:r w:rsidRPr="0035610C">
        <w:rPr>
          <w:rFonts w:eastAsia="Calibri"/>
          <w:bCs/>
          <w:szCs w:val="26"/>
          <w:lang w:val="ru-RU" w:eastAsia="en-US"/>
        </w:rPr>
        <w:t xml:space="preserve"> профессионального образования и науки в Калужской области»; «</w:t>
      </w:r>
      <w:hyperlink r:id="rId14" w:history="1">
        <w:r w:rsidRPr="0035610C">
          <w:rPr>
            <w:rFonts w:eastAsia="Calibri"/>
            <w:bCs/>
            <w:szCs w:val="26"/>
            <w:lang w:val="ru-RU" w:eastAsia="en-US"/>
          </w:rPr>
          <w:t>Молодежь</w:t>
        </w:r>
      </w:hyperlink>
      <w:r w:rsidRPr="0035610C">
        <w:rPr>
          <w:rFonts w:eastAsia="Calibri"/>
          <w:bCs/>
          <w:szCs w:val="26"/>
          <w:lang w:val="ru-RU" w:eastAsia="en-US"/>
        </w:rPr>
        <w:t xml:space="preserve"> Калужской области» в «</w:t>
      </w:r>
      <w:hyperlink r:id="rId15" w:history="1">
        <w:r w:rsidRPr="0035610C">
          <w:rPr>
            <w:rFonts w:eastAsia="Calibri"/>
            <w:bCs/>
            <w:szCs w:val="26"/>
            <w:lang w:val="ru-RU" w:eastAsia="en-US"/>
          </w:rPr>
          <w:t>Повышение</w:t>
        </w:r>
      </w:hyperlink>
      <w:r w:rsidRPr="0035610C">
        <w:rPr>
          <w:rFonts w:eastAsia="Calibri"/>
          <w:bCs/>
          <w:szCs w:val="26"/>
          <w:lang w:val="ru-RU" w:eastAsia="en-US"/>
        </w:rPr>
        <w:t xml:space="preserve"> эффективности реализации молодежной политики, развитие волонтерского движения, системы оздоровления и отдыха детей в Калужской области».</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По состоянию на 2019 год на территории региона реализуются 28 государственных программ Калужской области, из них в состав 20 государственных программ Калужской области входит 70 подпрограмм. По 20 государственным программам Калужской области на финансирование программных мероприятий предусмотрено получение средств федерального бюджета и государственных внебюджетных фондов.</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lastRenderedPageBreak/>
        <w:t>На 2020-2022 годы структура государственных программ в Калужской области существенно не изменится. Министерством экономического развития Калужской области на основании Стратегии социально-экономического развития Калужской области до 2030 года в соответствии с предложениями ответственных исполнителей государственных программ с учетом функций и полномочий органов исполнительной власти Калужской области формируются изменения в Перечень государственных программ.</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Так</w:t>
      </w:r>
      <w:r w:rsidR="00F70BC1">
        <w:rPr>
          <w:rFonts w:eastAsia="Calibri"/>
          <w:bCs/>
          <w:szCs w:val="26"/>
          <w:lang w:val="ru-RU" w:eastAsia="en-US"/>
        </w:rPr>
        <w:t>,</w:t>
      </w:r>
      <w:r w:rsidRPr="0035610C">
        <w:rPr>
          <w:rFonts w:eastAsia="Calibri"/>
          <w:bCs/>
          <w:szCs w:val="26"/>
          <w:lang w:val="ru-RU" w:eastAsia="en-US"/>
        </w:rPr>
        <w:t xml:space="preserve"> в 2020 году планируется принятие еще 4 государственных программ:</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 xml:space="preserve">- «Комплексное развитие сельских территорий», ответственный исполнитель </w:t>
      </w:r>
      <w:r w:rsidR="00F70BC1">
        <w:rPr>
          <w:rFonts w:eastAsia="Calibri"/>
          <w:bCs/>
          <w:szCs w:val="26"/>
          <w:lang w:val="ru-RU" w:eastAsia="en-US"/>
        </w:rPr>
        <w:t>–</w:t>
      </w:r>
      <w:r w:rsidRPr="0035610C">
        <w:rPr>
          <w:rFonts w:eastAsia="Calibri"/>
          <w:bCs/>
          <w:szCs w:val="26"/>
          <w:lang w:val="ru-RU" w:eastAsia="en-US"/>
        </w:rPr>
        <w:t xml:space="preserve"> министерство сельского хозяйства Калужской области;</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 xml:space="preserve">- «Развитие рынка газомоторного топлива в Калужской области», ответственный исполнитель </w:t>
      </w:r>
      <w:r w:rsidR="00F70BC1">
        <w:rPr>
          <w:rFonts w:eastAsia="Calibri"/>
          <w:bCs/>
          <w:szCs w:val="26"/>
          <w:lang w:val="ru-RU" w:eastAsia="en-US"/>
        </w:rPr>
        <w:t>–</w:t>
      </w:r>
      <w:r w:rsidRPr="0035610C">
        <w:rPr>
          <w:rFonts w:eastAsia="Calibri"/>
          <w:bCs/>
          <w:szCs w:val="26"/>
          <w:lang w:val="ru-RU" w:eastAsia="en-US"/>
        </w:rPr>
        <w:t xml:space="preserve"> министерство строительства и жилищно-коммунального хозяйства Калужской области;</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 xml:space="preserve">- «Профилактика незаконного потребления наркотических средств и психотропных веществ, наркомании в Калужской области», ответственный </w:t>
      </w:r>
      <w:r w:rsidR="00F70BC1">
        <w:rPr>
          <w:rFonts w:eastAsia="Calibri"/>
          <w:bCs/>
          <w:szCs w:val="26"/>
          <w:lang w:val="ru-RU" w:eastAsia="en-US"/>
        </w:rPr>
        <w:br/>
      </w:r>
      <w:r w:rsidRPr="0035610C">
        <w:rPr>
          <w:rFonts w:eastAsia="Calibri"/>
          <w:bCs/>
          <w:szCs w:val="26"/>
          <w:lang w:val="ru-RU" w:eastAsia="en-US"/>
        </w:rPr>
        <w:t xml:space="preserve">исполнитель </w:t>
      </w:r>
      <w:r w:rsidR="00F70BC1">
        <w:rPr>
          <w:rFonts w:eastAsia="Calibri"/>
          <w:bCs/>
          <w:szCs w:val="26"/>
          <w:lang w:val="ru-RU" w:eastAsia="en-US"/>
        </w:rPr>
        <w:t>–</w:t>
      </w:r>
      <w:r w:rsidRPr="0035610C">
        <w:rPr>
          <w:rFonts w:eastAsia="Calibri"/>
          <w:bCs/>
          <w:szCs w:val="26"/>
          <w:lang w:val="ru-RU" w:eastAsia="en-US"/>
        </w:rPr>
        <w:t xml:space="preserve"> министерство здравоохранения Калужской области;</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 xml:space="preserve">- «Развитие системы обращения с твердыми коммунальными отходами в Калужской области», ответственный исполнитель </w:t>
      </w:r>
      <w:r w:rsidR="00F70BC1">
        <w:rPr>
          <w:rFonts w:eastAsia="Calibri"/>
          <w:bCs/>
          <w:szCs w:val="26"/>
          <w:lang w:val="ru-RU" w:eastAsia="en-US"/>
        </w:rPr>
        <w:t>–</w:t>
      </w:r>
      <w:r w:rsidRPr="0035610C">
        <w:rPr>
          <w:rFonts w:eastAsia="Calibri"/>
          <w:bCs/>
          <w:szCs w:val="26"/>
          <w:lang w:val="ru-RU" w:eastAsia="en-US"/>
        </w:rPr>
        <w:t xml:space="preserve"> министерство строительства и жилищно-коммунального хозяйства Калужской области.</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 xml:space="preserve">Из общего количества государственных программ Калужской области в 2020 году в блок «Формирование нового качества жизни» войдут 22 программы, 9 программ </w:t>
      </w:r>
      <w:r w:rsidR="00F70BC1">
        <w:rPr>
          <w:rFonts w:eastAsia="Calibri"/>
          <w:bCs/>
          <w:szCs w:val="26"/>
          <w:lang w:val="ru-RU" w:eastAsia="en-US"/>
        </w:rPr>
        <w:t>–</w:t>
      </w:r>
      <w:r w:rsidRPr="0035610C">
        <w:rPr>
          <w:rFonts w:eastAsia="Calibri"/>
          <w:bCs/>
          <w:szCs w:val="26"/>
          <w:lang w:val="ru-RU" w:eastAsia="en-US"/>
        </w:rPr>
        <w:t xml:space="preserve"> в блок «Инновационное развитие и модерни</w:t>
      </w:r>
      <w:r w:rsidR="00F70BC1">
        <w:rPr>
          <w:rFonts w:eastAsia="Calibri"/>
          <w:bCs/>
          <w:szCs w:val="26"/>
          <w:lang w:val="ru-RU" w:eastAsia="en-US"/>
        </w:rPr>
        <w:t>зация экономики» и 1 программа –</w:t>
      </w:r>
      <w:r w:rsidRPr="0035610C">
        <w:rPr>
          <w:rFonts w:eastAsia="Calibri"/>
          <w:bCs/>
          <w:szCs w:val="26"/>
          <w:lang w:val="ru-RU" w:eastAsia="en-US"/>
        </w:rPr>
        <w:t xml:space="preserve"> в блок «Эффективное государство».</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В блоке «Формирование нового качества жизни» представлены государственные программы Калужской области, которые связаны в основном с выполнением социальных нормативно обусловленных обязательств и инвестированием в человеческий капитал. Данный блок имеет приоритетное значение для реализации государственной политики и выполнения обязательств государства.</w:t>
      </w:r>
    </w:p>
    <w:p w:rsidR="0035610C" w:rsidRP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Блок «Инновационное развитие и модернизация экономики» оказывает непосредственное влияние на темпы экономического роста региона.</w:t>
      </w:r>
    </w:p>
    <w:p w:rsidR="0035610C" w:rsidRPr="0035610C" w:rsidRDefault="0035610C" w:rsidP="0035610C">
      <w:pPr>
        <w:autoSpaceDE w:val="0"/>
        <w:autoSpaceDN w:val="0"/>
        <w:adjustRightInd w:val="0"/>
        <w:ind w:firstLine="709"/>
        <w:jc w:val="both"/>
        <w:rPr>
          <w:spacing w:val="5"/>
          <w:kern w:val="28"/>
          <w:szCs w:val="26"/>
          <w:lang w:val="ru-RU" w:eastAsia="en-US"/>
        </w:rPr>
      </w:pPr>
      <w:r w:rsidRPr="0035610C">
        <w:rPr>
          <w:rFonts w:eastAsia="Calibri"/>
          <w:bCs/>
          <w:szCs w:val="26"/>
          <w:lang w:val="ru-RU" w:eastAsia="en-US"/>
        </w:rPr>
        <w:t>К блоку «Эффективное государство»</w:t>
      </w:r>
      <w:r w:rsidRPr="0035610C">
        <w:rPr>
          <w:spacing w:val="5"/>
          <w:kern w:val="28"/>
          <w:szCs w:val="26"/>
          <w:lang w:val="ru-RU" w:eastAsia="en-US"/>
        </w:rPr>
        <w:t xml:space="preserve"> относится государственная программа Калужской области «Управление имущественным комплексом Калужской области».</w:t>
      </w:r>
    </w:p>
    <w:p w:rsidR="0035610C" w:rsidRDefault="0035610C" w:rsidP="0035610C">
      <w:pPr>
        <w:autoSpaceDE w:val="0"/>
        <w:autoSpaceDN w:val="0"/>
        <w:adjustRightInd w:val="0"/>
        <w:ind w:firstLine="709"/>
        <w:jc w:val="both"/>
        <w:rPr>
          <w:rFonts w:eastAsia="Calibri"/>
          <w:bCs/>
          <w:szCs w:val="26"/>
          <w:lang w:val="ru-RU" w:eastAsia="en-US"/>
        </w:rPr>
      </w:pPr>
      <w:r w:rsidRPr="0035610C">
        <w:rPr>
          <w:rFonts w:eastAsia="Calibri"/>
          <w:bCs/>
          <w:szCs w:val="26"/>
          <w:lang w:val="ru-RU" w:eastAsia="en-US"/>
        </w:rPr>
        <w:t>В 2020-2022 год</w:t>
      </w:r>
      <w:r w:rsidR="00E83E6B">
        <w:rPr>
          <w:rFonts w:eastAsia="Calibri"/>
          <w:bCs/>
          <w:szCs w:val="26"/>
          <w:lang w:val="ru-RU" w:eastAsia="en-US"/>
        </w:rPr>
        <w:t>ах</w:t>
      </w:r>
      <w:r w:rsidRPr="0035610C">
        <w:rPr>
          <w:rFonts w:eastAsia="Calibri"/>
          <w:bCs/>
          <w:szCs w:val="26"/>
          <w:lang w:val="ru-RU" w:eastAsia="en-US"/>
        </w:rPr>
        <w:t xml:space="preserve"> по 20 государственным программам Калужской области на финансирование программных мероприятий планируется получение средств федерального бюджета и государственных внебюджетных фондов.</w:t>
      </w:r>
    </w:p>
    <w:p w:rsidR="00427B85" w:rsidRPr="0035610C" w:rsidRDefault="00427B85" w:rsidP="0035610C">
      <w:pPr>
        <w:autoSpaceDE w:val="0"/>
        <w:autoSpaceDN w:val="0"/>
        <w:adjustRightInd w:val="0"/>
        <w:ind w:firstLine="709"/>
        <w:jc w:val="both"/>
        <w:rPr>
          <w:rFonts w:eastAsia="Calibri"/>
          <w:bCs/>
          <w:szCs w:val="26"/>
          <w:lang w:val="ru-RU" w:eastAsia="en-US"/>
        </w:rPr>
      </w:pPr>
    </w:p>
    <w:p w:rsidR="0035610C" w:rsidRPr="0035610C" w:rsidRDefault="0035610C" w:rsidP="0035610C">
      <w:pPr>
        <w:autoSpaceDE w:val="0"/>
        <w:autoSpaceDN w:val="0"/>
        <w:jc w:val="center"/>
        <w:rPr>
          <w:rFonts w:eastAsia="Calibri"/>
          <w:b/>
          <w:szCs w:val="26"/>
          <w:lang w:val="ru-RU" w:eastAsia="en-US"/>
        </w:rPr>
      </w:pPr>
      <w:r w:rsidRPr="0035610C">
        <w:rPr>
          <w:rFonts w:eastAsia="Calibri"/>
          <w:b/>
          <w:szCs w:val="26"/>
          <w:lang w:val="ru-RU" w:eastAsia="en-US"/>
        </w:rPr>
        <w:t>Перечень государственных программ Калужской области</w:t>
      </w:r>
    </w:p>
    <w:p w:rsidR="0035610C" w:rsidRDefault="0035610C" w:rsidP="0035610C">
      <w:pPr>
        <w:autoSpaceDE w:val="0"/>
        <w:autoSpaceDN w:val="0"/>
        <w:jc w:val="center"/>
        <w:rPr>
          <w:rFonts w:eastAsia="Calibri"/>
          <w:b/>
          <w:szCs w:val="26"/>
          <w:lang w:val="ru-RU" w:eastAsia="en-US"/>
        </w:rPr>
      </w:pPr>
      <w:r w:rsidRPr="0035610C">
        <w:rPr>
          <w:rFonts w:eastAsia="Calibri"/>
          <w:b/>
          <w:szCs w:val="26"/>
          <w:lang w:val="ru-RU" w:eastAsia="en-US"/>
        </w:rPr>
        <w:t>(по состоянию на 09 августа 2019 года)</w:t>
      </w:r>
    </w:p>
    <w:p w:rsidR="00427B85" w:rsidRPr="0035610C" w:rsidRDefault="00427B85" w:rsidP="0035610C">
      <w:pPr>
        <w:autoSpaceDE w:val="0"/>
        <w:autoSpaceDN w:val="0"/>
        <w:jc w:val="center"/>
        <w:rPr>
          <w:rFonts w:eastAsia="Calibri"/>
          <w:b/>
          <w:szCs w:val="26"/>
          <w:lang w:val="ru-RU" w:eastAsia="en-US"/>
        </w:rPr>
      </w:pPr>
    </w:p>
    <w:tbl>
      <w:tblPr>
        <w:tblW w:w="0" w:type="auto"/>
        <w:jc w:val="center"/>
        <w:tblInd w:w="62" w:type="dxa"/>
        <w:tblBorders>
          <w:top w:val="single" w:sz="8"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6"/>
        <w:gridCol w:w="6459"/>
        <w:gridCol w:w="3100"/>
      </w:tblGrid>
      <w:tr w:rsidR="0035610C" w:rsidRPr="00813E4B"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w:t>
            </w:r>
          </w:p>
        </w:tc>
        <w:tc>
          <w:tcPr>
            <w:tcW w:w="6520"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Наименование государственной программы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Утверждена постановлением Правительства Калужской области</w:t>
            </w:r>
          </w:p>
        </w:tc>
      </w:tr>
      <w:tr w:rsidR="0035610C" w:rsidRPr="0035610C" w:rsidTr="00427B85">
        <w:trPr>
          <w:jc w:val="center"/>
        </w:trPr>
        <w:tc>
          <w:tcPr>
            <w:tcW w:w="426" w:type="dxa"/>
            <w:tcMar>
              <w:top w:w="102" w:type="dxa"/>
              <w:left w:w="62" w:type="dxa"/>
              <w:bottom w:w="102" w:type="dxa"/>
              <w:right w:w="62" w:type="dxa"/>
            </w:tcMar>
          </w:tcPr>
          <w:p w:rsidR="0035610C" w:rsidRPr="0035610C" w:rsidRDefault="0035610C" w:rsidP="0035610C">
            <w:pPr>
              <w:autoSpaceDE w:val="0"/>
              <w:autoSpaceDN w:val="0"/>
              <w:rPr>
                <w:rFonts w:eastAsia="Calibri"/>
                <w:szCs w:val="26"/>
                <w:lang w:val="ru-RU" w:eastAsia="en-US"/>
              </w:rPr>
            </w:pP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«ФОРМИРОВАНИЕ НОВОГО КАЧЕСТВА ЖИЗНИ»</w:t>
            </w:r>
          </w:p>
        </w:tc>
        <w:tc>
          <w:tcPr>
            <w:tcW w:w="3119" w:type="dxa"/>
            <w:tcMar>
              <w:top w:w="102" w:type="dxa"/>
              <w:left w:w="62" w:type="dxa"/>
              <w:bottom w:w="102" w:type="dxa"/>
              <w:right w:w="62" w:type="dxa"/>
            </w:tcMar>
          </w:tcPr>
          <w:p w:rsidR="0035610C" w:rsidRPr="0035610C" w:rsidRDefault="0035610C" w:rsidP="0035610C">
            <w:pPr>
              <w:autoSpaceDE w:val="0"/>
              <w:autoSpaceDN w:val="0"/>
              <w:rPr>
                <w:rFonts w:eastAsia="Calibri"/>
                <w:szCs w:val="26"/>
                <w:lang w:val="ru-RU" w:eastAsia="en-US"/>
              </w:rPr>
            </w:pP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1</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16" w:history="1">
              <w:r w:rsidRPr="0035610C">
                <w:rPr>
                  <w:rFonts w:eastAsia="Calibri"/>
                  <w:szCs w:val="26"/>
                  <w:lang w:val="ru-RU" w:eastAsia="en-US"/>
                </w:rPr>
                <w:t>Развитие</w:t>
              </w:r>
            </w:hyperlink>
            <w:r w:rsidRPr="0035610C">
              <w:rPr>
                <w:rFonts w:eastAsia="Calibri"/>
                <w:szCs w:val="26"/>
                <w:lang w:val="ru-RU" w:eastAsia="en-US"/>
              </w:rPr>
              <w:t xml:space="preserve"> здравоохранения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31.01.2019 № 44</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lastRenderedPageBreak/>
              <w:t>2</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«Развитие общего и дополнительного образования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29.01.2019 № 38</w:t>
            </w:r>
          </w:p>
        </w:tc>
      </w:tr>
      <w:tr w:rsidR="0035610C" w:rsidRPr="0035610C" w:rsidTr="00427B85">
        <w:trPr>
          <w:jc w:val="center"/>
        </w:trPr>
        <w:tc>
          <w:tcPr>
            <w:tcW w:w="426" w:type="dxa"/>
            <w:tcMar>
              <w:top w:w="102" w:type="dxa"/>
              <w:left w:w="62" w:type="dxa"/>
              <w:bottom w:w="102" w:type="dxa"/>
              <w:right w:w="62" w:type="dxa"/>
            </w:tcMar>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3</w:t>
            </w:r>
          </w:p>
        </w:tc>
        <w:tc>
          <w:tcPr>
            <w:tcW w:w="6520" w:type="dxa"/>
            <w:tcMar>
              <w:top w:w="102" w:type="dxa"/>
              <w:left w:w="62" w:type="dxa"/>
              <w:bottom w:w="102" w:type="dxa"/>
              <w:right w:w="62" w:type="dxa"/>
            </w:tcMar>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«Повышение эффективности реализации молодежной политики, развитие волонтерского движения, системы оздоровления и отдыха детей в Калужской области»</w:t>
            </w:r>
          </w:p>
        </w:tc>
        <w:tc>
          <w:tcPr>
            <w:tcW w:w="3119" w:type="dxa"/>
            <w:tcMar>
              <w:top w:w="102" w:type="dxa"/>
              <w:left w:w="62" w:type="dxa"/>
              <w:bottom w:w="102" w:type="dxa"/>
              <w:right w:w="62" w:type="dxa"/>
            </w:tcMar>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12.02.2019 № 94</w:t>
            </w:r>
          </w:p>
        </w:tc>
      </w:tr>
      <w:tr w:rsidR="0035610C" w:rsidRPr="0035610C" w:rsidTr="00427B85">
        <w:trPr>
          <w:jc w:val="center"/>
        </w:trPr>
        <w:tc>
          <w:tcPr>
            <w:tcW w:w="426" w:type="dxa"/>
            <w:tcMar>
              <w:top w:w="102" w:type="dxa"/>
              <w:left w:w="62" w:type="dxa"/>
              <w:bottom w:w="102" w:type="dxa"/>
              <w:right w:w="62" w:type="dxa"/>
            </w:tcMar>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4</w:t>
            </w:r>
          </w:p>
        </w:tc>
        <w:tc>
          <w:tcPr>
            <w:tcW w:w="6520" w:type="dxa"/>
            <w:tcMar>
              <w:top w:w="102" w:type="dxa"/>
              <w:left w:w="62" w:type="dxa"/>
              <w:bottom w:w="102" w:type="dxa"/>
              <w:right w:w="62" w:type="dxa"/>
            </w:tcMar>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«Развитие профессионального образования и науки в Калужской области»</w:t>
            </w:r>
          </w:p>
        </w:tc>
        <w:tc>
          <w:tcPr>
            <w:tcW w:w="3119" w:type="dxa"/>
            <w:tcMar>
              <w:top w:w="102" w:type="dxa"/>
              <w:left w:w="62" w:type="dxa"/>
              <w:bottom w:w="102" w:type="dxa"/>
              <w:right w:w="62" w:type="dxa"/>
            </w:tcMar>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12.02.2019  № 93</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5</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17" w:history="1">
              <w:r w:rsidRPr="0035610C">
                <w:rPr>
                  <w:rFonts w:eastAsia="Calibri"/>
                  <w:szCs w:val="26"/>
                  <w:lang w:val="ru-RU" w:eastAsia="en-US"/>
                </w:rPr>
                <w:t>Социальная поддержка</w:t>
              </w:r>
            </w:hyperlink>
            <w:r w:rsidRPr="0035610C">
              <w:rPr>
                <w:rFonts w:eastAsia="Calibri"/>
                <w:szCs w:val="26"/>
                <w:lang w:val="ru-RU" w:eastAsia="en-US"/>
              </w:rPr>
              <w:t xml:space="preserve"> граждан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31.01.2019 № 46</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6</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18" w:history="1">
              <w:r w:rsidRPr="0035610C">
                <w:rPr>
                  <w:rFonts w:eastAsia="Calibri"/>
                  <w:szCs w:val="26"/>
                  <w:lang w:val="ru-RU" w:eastAsia="en-US"/>
                </w:rPr>
                <w:t>Доступная среда</w:t>
              </w:r>
            </w:hyperlink>
            <w:r w:rsidRPr="0035610C">
              <w:rPr>
                <w:rFonts w:eastAsia="Calibri"/>
                <w:szCs w:val="26"/>
                <w:lang w:val="ru-RU" w:eastAsia="en-US"/>
              </w:rPr>
              <w:t xml:space="preserve">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30</w:t>
            </w:r>
            <w:r w:rsidR="00E83E6B">
              <w:rPr>
                <w:rFonts w:eastAsia="Calibri"/>
                <w:szCs w:val="26"/>
                <w:lang w:val="ru-RU" w:eastAsia="en-US"/>
              </w:rPr>
              <w:t>.</w:t>
            </w:r>
            <w:r w:rsidRPr="0035610C">
              <w:rPr>
                <w:rFonts w:eastAsia="Calibri"/>
                <w:szCs w:val="26"/>
                <w:lang w:val="ru-RU" w:eastAsia="en-US"/>
              </w:rPr>
              <w:t>12.2013 № 744</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7</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19" w:history="1">
              <w:r w:rsidRPr="0035610C">
                <w:rPr>
                  <w:rFonts w:eastAsia="Calibri"/>
                  <w:szCs w:val="26"/>
                  <w:lang w:val="ru-RU" w:eastAsia="en-US"/>
                </w:rPr>
                <w:t>Семья и дети</w:t>
              </w:r>
            </w:hyperlink>
            <w:r w:rsidRPr="0035610C">
              <w:rPr>
                <w:rFonts w:eastAsia="Calibri"/>
                <w:szCs w:val="26"/>
                <w:lang w:val="ru-RU" w:eastAsia="en-US"/>
              </w:rPr>
              <w:t xml:space="preserve">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31.01.2019 № 51</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8</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20" w:history="1">
              <w:r w:rsidRPr="0035610C">
                <w:rPr>
                  <w:rFonts w:eastAsia="Calibri"/>
                  <w:szCs w:val="26"/>
                  <w:lang w:val="ru-RU" w:eastAsia="en-US"/>
                </w:rPr>
                <w:t>Обеспечение</w:t>
              </w:r>
            </w:hyperlink>
            <w:r w:rsidRPr="0035610C">
              <w:rPr>
                <w:rFonts w:eastAsia="Calibri"/>
                <w:szCs w:val="26"/>
                <w:lang w:val="ru-RU" w:eastAsia="en-US"/>
              </w:rPr>
              <w:t xml:space="preserve"> доступным и комфортным жильем и коммунальными услугами населения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31.01.2019 № 52</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9</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21" w:history="1">
              <w:r w:rsidRPr="0035610C">
                <w:rPr>
                  <w:rFonts w:eastAsia="Calibri"/>
                  <w:szCs w:val="26"/>
                  <w:lang w:val="ru-RU" w:eastAsia="en-US"/>
                </w:rPr>
                <w:t>Развитие</w:t>
              </w:r>
            </w:hyperlink>
            <w:r w:rsidRPr="0035610C">
              <w:rPr>
                <w:rFonts w:eastAsia="Calibri"/>
                <w:szCs w:val="26"/>
                <w:lang w:val="ru-RU" w:eastAsia="en-US"/>
              </w:rPr>
              <w:t xml:space="preserve"> рынка труда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31.01.2019 № 43</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10</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22" w:history="1">
              <w:r w:rsidRPr="0035610C">
                <w:rPr>
                  <w:rFonts w:eastAsia="Calibri"/>
                  <w:szCs w:val="26"/>
                  <w:lang w:val="ru-RU" w:eastAsia="en-US"/>
                </w:rPr>
                <w:t>Оказание</w:t>
              </w:r>
            </w:hyperlink>
            <w:r w:rsidRPr="0035610C">
              <w:rPr>
                <w:rFonts w:eastAsia="Calibri"/>
                <w:szCs w:val="26"/>
                <w:lang w:val="ru-RU" w:eastAsia="en-US"/>
              </w:rPr>
              <w:t xml:space="preserve"> содействия добровольному переселению в Калужскую область соотечественников, проживающих за рубежом»</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15.03.2016 № 167</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11</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23" w:history="1">
              <w:r w:rsidRPr="0035610C">
                <w:rPr>
                  <w:rFonts w:eastAsia="Calibri"/>
                  <w:szCs w:val="26"/>
                  <w:lang w:val="ru-RU" w:eastAsia="en-US"/>
                </w:rPr>
                <w:t>Безопасность</w:t>
              </w:r>
            </w:hyperlink>
            <w:r w:rsidRPr="0035610C">
              <w:rPr>
                <w:rFonts w:eastAsia="Calibri"/>
                <w:szCs w:val="26"/>
                <w:lang w:val="ru-RU" w:eastAsia="en-US"/>
              </w:rPr>
              <w:t xml:space="preserve"> жизнедеятельности на территории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28.03.2019 № 201</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12</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24" w:history="1">
              <w:r w:rsidRPr="0035610C">
                <w:rPr>
                  <w:rFonts w:eastAsia="Calibri"/>
                  <w:szCs w:val="26"/>
                  <w:lang w:val="ru-RU" w:eastAsia="en-US"/>
                </w:rPr>
                <w:t>Развитие</w:t>
              </w:r>
            </w:hyperlink>
            <w:r w:rsidRPr="0035610C">
              <w:rPr>
                <w:rFonts w:eastAsia="Calibri"/>
                <w:szCs w:val="26"/>
                <w:lang w:val="ru-RU" w:eastAsia="en-US"/>
              </w:rPr>
              <w:t xml:space="preserve"> культуры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31.01.2019 № 49</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13</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25" w:history="1">
              <w:r w:rsidRPr="0035610C">
                <w:rPr>
                  <w:rFonts w:eastAsia="Calibri"/>
                  <w:szCs w:val="26"/>
                  <w:lang w:val="ru-RU" w:eastAsia="en-US"/>
                </w:rPr>
                <w:t>Развитие</w:t>
              </w:r>
            </w:hyperlink>
            <w:r w:rsidRPr="0035610C">
              <w:rPr>
                <w:rFonts w:eastAsia="Calibri"/>
                <w:szCs w:val="26"/>
                <w:lang w:val="ru-RU" w:eastAsia="en-US"/>
              </w:rPr>
              <w:t xml:space="preserve"> туризма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26.02.2019 № 122</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14</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26" w:history="1">
              <w:r w:rsidRPr="0035610C">
                <w:rPr>
                  <w:rFonts w:eastAsia="Calibri"/>
                  <w:szCs w:val="26"/>
                  <w:lang w:val="ru-RU" w:eastAsia="en-US"/>
                </w:rPr>
                <w:t>Развитие</w:t>
              </w:r>
            </w:hyperlink>
            <w:r w:rsidRPr="0035610C">
              <w:rPr>
                <w:rFonts w:eastAsia="Calibri"/>
                <w:szCs w:val="26"/>
                <w:lang w:val="ru-RU" w:eastAsia="en-US"/>
              </w:rPr>
              <w:t xml:space="preserve"> физической культуры и спорта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31.01.2019 № 53</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15</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27" w:history="1">
              <w:r w:rsidRPr="0035610C">
                <w:rPr>
                  <w:rFonts w:eastAsia="Calibri"/>
                  <w:szCs w:val="26"/>
                  <w:lang w:val="ru-RU" w:eastAsia="en-US"/>
                </w:rPr>
                <w:t>Охрана</w:t>
              </w:r>
            </w:hyperlink>
            <w:r w:rsidRPr="0035610C">
              <w:rPr>
                <w:rFonts w:eastAsia="Calibri"/>
                <w:szCs w:val="26"/>
                <w:lang w:val="ru-RU" w:eastAsia="en-US"/>
              </w:rPr>
              <w:t xml:space="preserve"> окружающей среды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12.02.2019 № 98</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16</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28" w:history="1">
              <w:r w:rsidRPr="0035610C">
                <w:rPr>
                  <w:rFonts w:eastAsia="Calibri"/>
                  <w:szCs w:val="26"/>
                  <w:lang w:val="ru-RU" w:eastAsia="en-US"/>
                </w:rPr>
                <w:t>Укрепление</w:t>
              </w:r>
            </w:hyperlink>
            <w:r w:rsidRPr="0035610C">
              <w:rPr>
                <w:rFonts w:eastAsia="Calibri"/>
                <w:szCs w:val="26"/>
                <w:lang w:val="ru-RU" w:eastAsia="en-US"/>
              </w:rPr>
              <w:t xml:space="preserve"> единства российской нации и этнокультурное развитие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19.03.2019 № 161</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17</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29" w:history="1">
              <w:r w:rsidRPr="0035610C">
                <w:rPr>
                  <w:rFonts w:eastAsia="Calibri"/>
                  <w:szCs w:val="26"/>
                  <w:lang w:val="ru-RU" w:eastAsia="en-US"/>
                </w:rPr>
                <w:t>Поддержка</w:t>
              </w:r>
            </w:hyperlink>
            <w:r w:rsidRPr="0035610C">
              <w:rPr>
                <w:rFonts w:eastAsia="Calibri"/>
                <w:szCs w:val="26"/>
                <w:lang w:val="ru-RU" w:eastAsia="en-US"/>
              </w:rPr>
              <w:t xml:space="preserve"> развития российского казачества на территории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28.03.2019 № 202</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18</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30" w:history="1">
              <w:r w:rsidRPr="0035610C">
                <w:rPr>
                  <w:rFonts w:eastAsia="Calibri"/>
                  <w:szCs w:val="26"/>
                  <w:lang w:val="ru-RU" w:eastAsia="en-US"/>
                </w:rPr>
                <w:t>Патриотическое воспитание</w:t>
              </w:r>
            </w:hyperlink>
            <w:r w:rsidRPr="0035610C">
              <w:rPr>
                <w:rFonts w:eastAsia="Calibri"/>
                <w:szCs w:val="26"/>
                <w:lang w:val="ru-RU" w:eastAsia="en-US"/>
              </w:rPr>
              <w:t xml:space="preserve"> населения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12.02.2019 № 95</w:t>
            </w:r>
          </w:p>
        </w:tc>
      </w:tr>
      <w:tr w:rsidR="0035610C" w:rsidRPr="0035610C" w:rsidTr="00427B85">
        <w:trPr>
          <w:jc w:val="center"/>
        </w:trPr>
        <w:tc>
          <w:tcPr>
            <w:tcW w:w="426" w:type="dxa"/>
            <w:tcMar>
              <w:top w:w="102" w:type="dxa"/>
              <w:left w:w="62" w:type="dxa"/>
              <w:bottom w:w="102" w:type="dxa"/>
              <w:right w:w="62" w:type="dxa"/>
            </w:tcMar>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19</w:t>
            </w:r>
          </w:p>
        </w:tc>
        <w:tc>
          <w:tcPr>
            <w:tcW w:w="6520" w:type="dxa"/>
            <w:tcMar>
              <w:top w:w="102" w:type="dxa"/>
              <w:left w:w="62" w:type="dxa"/>
              <w:bottom w:w="102" w:type="dxa"/>
              <w:right w:w="62" w:type="dxa"/>
            </w:tcMar>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«Формирование современной городской среды в Калужской области»</w:t>
            </w:r>
          </w:p>
        </w:tc>
        <w:tc>
          <w:tcPr>
            <w:tcW w:w="3119" w:type="dxa"/>
            <w:tcMar>
              <w:top w:w="102" w:type="dxa"/>
              <w:left w:w="62" w:type="dxa"/>
              <w:bottom w:w="102" w:type="dxa"/>
              <w:right w:w="62" w:type="dxa"/>
            </w:tcMar>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31.01.2019 № 50</w:t>
            </w:r>
          </w:p>
        </w:tc>
      </w:tr>
      <w:tr w:rsidR="0035610C" w:rsidRPr="001C6195" w:rsidTr="00427B85">
        <w:trPr>
          <w:jc w:val="center"/>
        </w:trPr>
        <w:tc>
          <w:tcPr>
            <w:tcW w:w="426" w:type="dxa"/>
            <w:tcMar>
              <w:top w:w="102" w:type="dxa"/>
              <w:left w:w="62" w:type="dxa"/>
              <w:bottom w:w="102" w:type="dxa"/>
              <w:right w:w="62" w:type="dxa"/>
            </w:tcMar>
          </w:tcPr>
          <w:p w:rsidR="0035610C" w:rsidRPr="0035610C" w:rsidRDefault="0035610C" w:rsidP="0035610C">
            <w:pPr>
              <w:autoSpaceDE w:val="0"/>
              <w:autoSpaceDN w:val="0"/>
              <w:rPr>
                <w:rFonts w:eastAsia="Calibri"/>
                <w:szCs w:val="26"/>
                <w:lang w:val="ru-RU" w:eastAsia="en-US"/>
              </w:rPr>
            </w:pP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«ИННОВАЦИОННОЕ РАЗВИТИЕ И МОДЕРНИЗАЦИЯ ЭКОНОМИКИ»</w:t>
            </w:r>
          </w:p>
        </w:tc>
        <w:tc>
          <w:tcPr>
            <w:tcW w:w="3119" w:type="dxa"/>
            <w:tcMar>
              <w:top w:w="102" w:type="dxa"/>
              <w:left w:w="62" w:type="dxa"/>
              <w:bottom w:w="102" w:type="dxa"/>
              <w:right w:w="62" w:type="dxa"/>
            </w:tcMar>
          </w:tcPr>
          <w:p w:rsidR="0035610C" w:rsidRPr="0035610C" w:rsidRDefault="0035610C" w:rsidP="0035610C">
            <w:pPr>
              <w:autoSpaceDE w:val="0"/>
              <w:autoSpaceDN w:val="0"/>
              <w:jc w:val="center"/>
              <w:rPr>
                <w:rFonts w:eastAsia="Calibri"/>
                <w:szCs w:val="26"/>
                <w:lang w:val="ru-RU" w:eastAsia="en-US"/>
              </w:rPr>
            </w:pP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lastRenderedPageBreak/>
              <w:t>20</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31" w:history="1">
              <w:r w:rsidRPr="0035610C">
                <w:rPr>
                  <w:rFonts w:eastAsia="Calibri"/>
                  <w:szCs w:val="26"/>
                  <w:lang w:val="ru-RU" w:eastAsia="en-US"/>
                </w:rPr>
                <w:t>Экономическое развитие</w:t>
              </w:r>
            </w:hyperlink>
            <w:r w:rsidRPr="0035610C">
              <w:rPr>
                <w:rFonts w:eastAsia="Calibri"/>
                <w:szCs w:val="26"/>
                <w:lang w:val="ru-RU" w:eastAsia="en-US"/>
              </w:rPr>
              <w:t xml:space="preserve">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25.03.2019 № 171</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21</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32" w:history="1">
              <w:r w:rsidRPr="0035610C">
                <w:rPr>
                  <w:rFonts w:eastAsia="Calibri"/>
                  <w:szCs w:val="26"/>
                  <w:lang w:val="ru-RU" w:eastAsia="en-US"/>
                </w:rPr>
                <w:t>Развитие</w:t>
              </w:r>
            </w:hyperlink>
            <w:r w:rsidRPr="0035610C">
              <w:rPr>
                <w:rFonts w:eastAsia="Calibri"/>
                <w:szCs w:val="26"/>
                <w:lang w:val="ru-RU" w:eastAsia="en-US"/>
              </w:rPr>
              <w:t xml:space="preserve"> предпринимательства и инноваций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 xml:space="preserve">от </w:t>
            </w:r>
            <w:r w:rsidR="00E83E6B">
              <w:rPr>
                <w:rFonts w:eastAsia="Calibri"/>
                <w:szCs w:val="26"/>
                <w:lang w:val="ru-RU" w:eastAsia="en-US"/>
              </w:rPr>
              <w:t>0</w:t>
            </w:r>
            <w:r w:rsidRPr="0035610C">
              <w:rPr>
                <w:rFonts w:eastAsia="Calibri"/>
                <w:szCs w:val="26"/>
                <w:lang w:val="ru-RU" w:eastAsia="en-US"/>
              </w:rPr>
              <w:t>8.02.2019 № 89</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22</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33" w:history="1">
              <w:r w:rsidRPr="0035610C">
                <w:rPr>
                  <w:rFonts w:eastAsia="Calibri"/>
                  <w:szCs w:val="26"/>
                  <w:lang w:val="ru-RU" w:eastAsia="en-US"/>
                </w:rPr>
                <w:t>Информационное общество</w:t>
              </w:r>
            </w:hyperlink>
            <w:r w:rsidRPr="0035610C">
              <w:rPr>
                <w:rFonts w:eastAsia="Calibri"/>
                <w:szCs w:val="26"/>
                <w:lang w:val="ru-RU" w:eastAsia="en-US"/>
              </w:rPr>
              <w:t xml:space="preserve"> и повышение качества государственных и муниципальных услуг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27.03.2019 № 199</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23</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34" w:history="1">
              <w:r w:rsidRPr="0035610C">
                <w:rPr>
                  <w:rFonts w:eastAsia="Calibri"/>
                  <w:szCs w:val="26"/>
                  <w:lang w:val="ru-RU" w:eastAsia="en-US"/>
                </w:rPr>
                <w:t>Развитие</w:t>
              </w:r>
            </w:hyperlink>
            <w:r w:rsidRPr="0035610C">
              <w:rPr>
                <w:rFonts w:eastAsia="Calibri"/>
                <w:szCs w:val="26"/>
                <w:lang w:val="ru-RU" w:eastAsia="en-US"/>
              </w:rPr>
              <w:t xml:space="preserve"> дорожного хозяйства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 xml:space="preserve">от </w:t>
            </w:r>
            <w:r w:rsidR="00E83E6B">
              <w:rPr>
                <w:rFonts w:eastAsia="Calibri"/>
                <w:szCs w:val="26"/>
                <w:lang w:val="ru-RU" w:eastAsia="en-US"/>
              </w:rPr>
              <w:t>0</w:t>
            </w:r>
            <w:r w:rsidRPr="0035610C">
              <w:rPr>
                <w:rFonts w:eastAsia="Calibri"/>
                <w:szCs w:val="26"/>
                <w:lang w:val="ru-RU" w:eastAsia="en-US"/>
              </w:rPr>
              <w:t>6.02.2019 № 68</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24</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35" w:history="1">
              <w:r w:rsidRPr="0035610C">
                <w:rPr>
                  <w:rFonts w:eastAsia="Calibri"/>
                  <w:szCs w:val="26"/>
                  <w:lang w:val="ru-RU" w:eastAsia="en-US"/>
                </w:rPr>
                <w:t>Развитие</w:t>
              </w:r>
            </w:hyperlink>
            <w:r w:rsidRPr="0035610C">
              <w:rPr>
                <w:rFonts w:eastAsia="Calibri"/>
                <w:szCs w:val="26"/>
                <w:lang w:val="ru-RU" w:eastAsia="en-US"/>
              </w:rPr>
              <w:t xml:space="preserve"> сельского хозяйства и регулирования рынков сельскохозяйственной продукции, сырья и продовольствия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31.01.2019 № 48</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25</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36" w:history="1">
              <w:r w:rsidRPr="0035610C">
                <w:rPr>
                  <w:rFonts w:eastAsia="Calibri"/>
                  <w:szCs w:val="26"/>
                  <w:lang w:val="ru-RU" w:eastAsia="en-US"/>
                </w:rPr>
                <w:t>Воспроизводство</w:t>
              </w:r>
            </w:hyperlink>
            <w:r w:rsidRPr="0035610C">
              <w:rPr>
                <w:rFonts w:eastAsia="Calibri"/>
                <w:szCs w:val="26"/>
                <w:lang w:val="ru-RU" w:eastAsia="en-US"/>
              </w:rPr>
              <w:t xml:space="preserve"> и использование природных ресурсов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12.02.2019 № 96</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26</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37" w:history="1">
              <w:r w:rsidRPr="0035610C">
                <w:rPr>
                  <w:rFonts w:eastAsia="Calibri"/>
                  <w:szCs w:val="26"/>
                  <w:lang w:val="ru-RU" w:eastAsia="en-US"/>
                </w:rPr>
                <w:t>Развитие</w:t>
              </w:r>
            </w:hyperlink>
            <w:r w:rsidRPr="0035610C">
              <w:rPr>
                <w:rFonts w:eastAsia="Calibri"/>
                <w:szCs w:val="26"/>
                <w:lang w:val="ru-RU" w:eastAsia="en-US"/>
              </w:rPr>
              <w:t xml:space="preserve"> лесного хозяйства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12.02.2019 № 97</w:t>
            </w: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27</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38" w:history="1">
              <w:r w:rsidRPr="0035610C">
                <w:rPr>
                  <w:rFonts w:eastAsia="Calibri"/>
                  <w:szCs w:val="26"/>
                  <w:lang w:val="ru-RU" w:eastAsia="en-US"/>
                </w:rPr>
                <w:t>Энергосбережение</w:t>
              </w:r>
            </w:hyperlink>
            <w:r w:rsidRPr="0035610C">
              <w:rPr>
                <w:rFonts w:eastAsia="Calibri"/>
                <w:szCs w:val="26"/>
                <w:lang w:val="ru-RU" w:eastAsia="en-US"/>
              </w:rPr>
              <w:t xml:space="preserve"> и повышение энергоэффективности в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26.03.2019 № 175</w:t>
            </w:r>
          </w:p>
        </w:tc>
      </w:tr>
      <w:tr w:rsidR="0035610C" w:rsidRPr="0035610C" w:rsidTr="00427B85">
        <w:trPr>
          <w:jc w:val="center"/>
        </w:trPr>
        <w:tc>
          <w:tcPr>
            <w:tcW w:w="426" w:type="dxa"/>
            <w:tcMar>
              <w:top w:w="102" w:type="dxa"/>
              <w:left w:w="62" w:type="dxa"/>
              <w:bottom w:w="102" w:type="dxa"/>
              <w:right w:w="62" w:type="dxa"/>
            </w:tcMar>
          </w:tcPr>
          <w:p w:rsidR="0035610C" w:rsidRPr="0035610C" w:rsidRDefault="0035610C" w:rsidP="0035610C">
            <w:pPr>
              <w:autoSpaceDE w:val="0"/>
              <w:autoSpaceDN w:val="0"/>
              <w:rPr>
                <w:rFonts w:eastAsia="Calibri"/>
                <w:szCs w:val="26"/>
                <w:lang w:val="ru-RU" w:eastAsia="en-US"/>
              </w:rPr>
            </w:pP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«ЭФФЕКТИВНОЕ ГОСУДАРСТВО»</w:t>
            </w:r>
          </w:p>
        </w:tc>
        <w:tc>
          <w:tcPr>
            <w:tcW w:w="3119" w:type="dxa"/>
            <w:tcMar>
              <w:top w:w="102" w:type="dxa"/>
              <w:left w:w="62" w:type="dxa"/>
              <w:bottom w:w="102" w:type="dxa"/>
              <w:right w:w="62" w:type="dxa"/>
            </w:tcMar>
          </w:tcPr>
          <w:p w:rsidR="0035610C" w:rsidRPr="0035610C" w:rsidRDefault="0035610C" w:rsidP="0035610C">
            <w:pPr>
              <w:autoSpaceDE w:val="0"/>
              <w:autoSpaceDN w:val="0"/>
              <w:jc w:val="center"/>
              <w:rPr>
                <w:rFonts w:eastAsia="Calibri"/>
                <w:szCs w:val="26"/>
                <w:lang w:val="ru-RU" w:eastAsia="en-US"/>
              </w:rPr>
            </w:pPr>
          </w:p>
        </w:tc>
      </w:tr>
      <w:tr w:rsidR="0035610C" w:rsidRPr="0035610C" w:rsidTr="00427B85">
        <w:trPr>
          <w:jc w:val="center"/>
        </w:trPr>
        <w:tc>
          <w:tcPr>
            <w:tcW w:w="426"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28</w:t>
            </w:r>
          </w:p>
        </w:tc>
        <w:tc>
          <w:tcPr>
            <w:tcW w:w="6520" w:type="dxa"/>
            <w:tcMar>
              <w:top w:w="102" w:type="dxa"/>
              <w:left w:w="62" w:type="dxa"/>
              <w:bottom w:w="102" w:type="dxa"/>
              <w:right w:w="62" w:type="dxa"/>
            </w:tcMar>
            <w:hideMark/>
          </w:tcPr>
          <w:p w:rsidR="0035610C" w:rsidRPr="0035610C" w:rsidRDefault="0035610C" w:rsidP="0035610C">
            <w:pPr>
              <w:autoSpaceDE w:val="0"/>
              <w:autoSpaceDN w:val="0"/>
              <w:rPr>
                <w:rFonts w:eastAsia="Calibri"/>
                <w:szCs w:val="26"/>
                <w:lang w:val="ru-RU" w:eastAsia="en-US"/>
              </w:rPr>
            </w:pPr>
            <w:r w:rsidRPr="0035610C">
              <w:rPr>
                <w:rFonts w:eastAsia="Calibri"/>
                <w:szCs w:val="26"/>
                <w:lang w:val="ru-RU" w:eastAsia="en-US"/>
              </w:rPr>
              <w:t>«</w:t>
            </w:r>
            <w:hyperlink r:id="rId39" w:history="1">
              <w:r w:rsidRPr="0035610C">
                <w:rPr>
                  <w:rFonts w:eastAsia="Calibri"/>
                  <w:szCs w:val="26"/>
                  <w:lang w:val="ru-RU" w:eastAsia="en-US"/>
                </w:rPr>
                <w:t>Управление</w:t>
              </w:r>
            </w:hyperlink>
            <w:r w:rsidRPr="0035610C">
              <w:rPr>
                <w:rFonts w:eastAsia="Calibri"/>
                <w:szCs w:val="26"/>
                <w:lang w:val="ru-RU" w:eastAsia="en-US"/>
              </w:rPr>
              <w:t xml:space="preserve"> имущественным комплексом Калужской области»</w:t>
            </w:r>
          </w:p>
        </w:tc>
        <w:tc>
          <w:tcPr>
            <w:tcW w:w="3119" w:type="dxa"/>
            <w:tcMar>
              <w:top w:w="102" w:type="dxa"/>
              <w:left w:w="62" w:type="dxa"/>
              <w:bottom w:w="102" w:type="dxa"/>
              <w:right w:w="62" w:type="dxa"/>
            </w:tcMar>
            <w:hideMark/>
          </w:tcPr>
          <w:p w:rsidR="0035610C" w:rsidRPr="0035610C" w:rsidRDefault="0035610C" w:rsidP="0035610C">
            <w:pPr>
              <w:autoSpaceDE w:val="0"/>
              <w:autoSpaceDN w:val="0"/>
              <w:jc w:val="center"/>
              <w:rPr>
                <w:rFonts w:eastAsia="Calibri"/>
                <w:szCs w:val="26"/>
                <w:lang w:val="ru-RU" w:eastAsia="en-US"/>
              </w:rPr>
            </w:pPr>
            <w:r w:rsidRPr="0035610C">
              <w:rPr>
                <w:rFonts w:eastAsia="Calibri"/>
                <w:szCs w:val="26"/>
                <w:lang w:val="ru-RU" w:eastAsia="en-US"/>
              </w:rPr>
              <w:t>от 12.02.2019 № 92</w:t>
            </w:r>
          </w:p>
        </w:tc>
      </w:tr>
    </w:tbl>
    <w:p w:rsidR="0035610C" w:rsidRPr="0035610C" w:rsidRDefault="0035610C" w:rsidP="0035610C">
      <w:pPr>
        <w:autoSpaceDE w:val="0"/>
        <w:autoSpaceDN w:val="0"/>
        <w:jc w:val="both"/>
        <w:rPr>
          <w:rFonts w:eastAsia="Calibri"/>
          <w:szCs w:val="26"/>
          <w:lang w:val="ru-RU" w:eastAsia="en-US"/>
        </w:rPr>
      </w:pPr>
    </w:p>
    <w:p w:rsidR="0035610C" w:rsidRDefault="0035610C" w:rsidP="0035610C">
      <w:pPr>
        <w:rPr>
          <w:rFonts w:ascii="Calibri" w:eastAsia="Calibri" w:hAnsi="Calibri"/>
          <w:szCs w:val="26"/>
          <w:lang w:val="ru-RU" w:eastAsia="en-US"/>
        </w:rPr>
      </w:pPr>
    </w:p>
    <w:p w:rsidR="005D2009" w:rsidRDefault="005D2009" w:rsidP="0035610C">
      <w:pPr>
        <w:rPr>
          <w:rFonts w:ascii="Calibri" w:eastAsia="Calibri" w:hAnsi="Calibri"/>
          <w:szCs w:val="26"/>
          <w:lang w:val="ru-RU" w:eastAsia="en-US"/>
        </w:rPr>
      </w:pPr>
    </w:p>
    <w:p w:rsidR="00427B85" w:rsidRPr="0035610C" w:rsidRDefault="00427B85" w:rsidP="0035610C">
      <w:pPr>
        <w:rPr>
          <w:rFonts w:ascii="Calibri" w:eastAsia="Calibri" w:hAnsi="Calibri"/>
          <w:szCs w:val="26"/>
          <w:lang w:val="ru-RU" w:eastAsia="en-US"/>
        </w:rPr>
      </w:pPr>
    </w:p>
    <w:sectPr w:rsidR="00427B85" w:rsidRPr="0035610C" w:rsidSect="00813E4B">
      <w:headerReference w:type="default" r:id="rId40"/>
      <w:pgSz w:w="11906" w:h="16838"/>
      <w:pgMar w:top="1134" w:right="707" w:bottom="1021" w:left="1276" w:header="709" w:footer="709" w:gutter="0"/>
      <w:pgNumType w:start="87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EB8" w:rsidRDefault="00015EB8" w:rsidP="00015EB8">
      <w:r>
        <w:separator/>
      </w:r>
    </w:p>
  </w:endnote>
  <w:endnote w:type="continuationSeparator" w:id="0">
    <w:p w:rsidR="00015EB8" w:rsidRDefault="00015EB8" w:rsidP="0001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EB8" w:rsidRDefault="00015EB8" w:rsidP="00015EB8">
      <w:r>
        <w:separator/>
      </w:r>
    </w:p>
  </w:footnote>
  <w:footnote w:type="continuationSeparator" w:id="0">
    <w:p w:rsidR="00015EB8" w:rsidRDefault="00015EB8" w:rsidP="00015E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5041871"/>
      <w:docPartObj>
        <w:docPartGallery w:val="Page Numbers (Top of Page)"/>
        <w:docPartUnique/>
      </w:docPartObj>
    </w:sdtPr>
    <w:sdtEndPr/>
    <w:sdtContent>
      <w:p w:rsidR="00015EB8" w:rsidRDefault="00015EB8">
        <w:pPr>
          <w:pStyle w:val="a8"/>
          <w:jc w:val="right"/>
        </w:pPr>
        <w:r>
          <w:fldChar w:fldCharType="begin"/>
        </w:r>
        <w:r>
          <w:instrText>PAGE   \* MERGEFORMAT</w:instrText>
        </w:r>
        <w:r>
          <w:fldChar w:fldCharType="separate"/>
        </w:r>
        <w:r w:rsidR="00813E4B" w:rsidRPr="00813E4B">
          <w:rPr>
            <w:noProof/>
            <w:lang w:val="ru-RU"/>
          </w:rPr>
          <w:t>873</w:t>
        </w:r>
        <w:r>
          <w:fldChar w:fldCharType="end"/>
        </w:r>
      </w:p>
    </w:sdtContent>
  </w:sdt>
  <w:p w:rsidR="00015EB8" w:rsidRDefault="00015EB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pt;height:19.1pt;visibility:visible;mso-wrap-style:square" o:bullet="t">
        <v:imagedata r:id="rId1" o:title=""/>
      </v:shape>
    </w:pict>
  </w:numPicBullet>
  <w:abstractNum w:abstractNumId="0">
    <w:nsid w:val="0A464C78"/>
    <w:multiLevelType w:val="hybridMultilevel"/>
    <w:tmpl w:val="EE90A73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9C1854"/>
    <w:multiLevelType w:val="hybridMultilevel"/>
    <w:tmpl w:val="1C0EB9A8"/>
    <w:lvl w:ilvl="0" w:tplc="B7B6446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944531"/>
    <w:multiLevelType w:val="hybridMultilevel"/>
    <w:tmpl w:val="6492D562"/>
    <w:lvl w:ilvl="0" w:tplc="FA8ECD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9A67E7"/>
    <w:multiLevelType w:val="hybridMultilevel"/>
    <w:tmpl w:val="FF90DECA"/>
    <w:lvl w:ilvl="0" w:tplc="0498B62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434330D"/>
    <w:multiLevelType w:val="hybridMultilevel"/>
    <w:tmpl w:val="7A68553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EB3BDB"/>
    <w:multiLevelType w:val="multilevel"/>
    <w:tmpl w:val="FEF81B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hint="default"/>
        <w:b w:val="0"/>
      </w:rPr>
    </w:lvl>
    <w:lvl w:ilvl="2">
      <w:start w:val="1"/>
      <w:numFmt w:val="decimal"/>
      <w:lvlText w:val="%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A073463"/>
    <w:multiLevelType w:val="hybridMultilevel"/>
    <w:tmpl w:val="3588EE8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9D3F22"/>
    <w:multiLevelType w:val="hybridMultilevel"/>
    <w:tmpl w:val="52E6C9F6"/>
    <w:lvl w:ilvl="0" w:tplc="951CD3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793A49"/>
    <w:multiLevelType w:val="hybridMultilevel"/>
    <w:tmpl w:val="4EBA921A"/>
    <w:lvl w:ilvl="0" w:tplc="3E3A8A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A2B5C46"/>
    <w:multiLevelType w:val="hybridMultilevel"/>
    <w:tmpl w:val="4AD0752A"/>
    <w:lvl w:ilvl="0" w:tplc="0212DC20">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CAA2BBA"/>
    <w:multiLevelType w:val="hybridMultilevel"/>
    <w:tmpl w:val="C65EA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9EE1E31"/>
    <w:multiLevelType w:val="multilevel"/>
    <w:tmpl w:val="8B828CDE"/>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12">
    <w:nsid w:val="3D442AD7"/>
    <w:multiLevelType w:val="hybridMultilevel"/>
    <w:tmpl w:val="9B98A820"/>
    <w:lvl w:ilvl="0" w:tplc="1946D4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3BA0112"/>
    <w:multiLevelType w:val="hybridMultilevel"/>
    <w:tmpl w:val="38BA8B04"/>
    <w:lvl w:ilvl="0" w:tplc="F03E09C6">
      <w:start w:val="1"/>
      <w:numFmt w:val="decimal"/>
      <w:lvlText w:val="%1."/>
      <w:lvlJc w:val="left"/>
      <w:pPr>
        <w:ind w:left="1788" w:hanging="108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5202320"/>
    <w:multiLevelType w:val="hybridMultilevel"/>
    <w:tmpl w:val="6A9EA326"/>
    <w:lvl w:ilvl="0" w:tplc="00262B34">
      <w:start w:val="2"/>
      <w:numFmt w:val="bullet"/>
      <w:lvlText w:val="-"/>
      <w:lvlJc w:val="left"/>
      <w:pPr>
        <w:tabs>
          <w:tab w:val="num" w:pos="2407"/>
        </w:tabs>
        <w:ind w:left="2407" w:hanging="990"/>
      </w:pPr>
      <w:rPr>
        <w:rFonts w:ascii="Arial" w:eastAsia="MS Mincho" w:hAnsi="Arial" w:cs="Aria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469C21EB"/>
    <w:multiLevelType w:val="hybridMultilevel"/>
    <w:tmpl w:val="730C21A6"/>
    <w:lvl w:ilvl="0" w:tplc="FE64D4F4">
      <w:start w:val="1"/>
      <w:numFmt w:val="bullet"/>
      <w:lvlText w:val=""/>
      <w:lvlJc w:val="left"/>
      <w:pPr>
        <w:tabs>
          <w:tab w:val="num" w:pos="898"/>
        </w:tabs>
        <w:ind w:left="898" w:hanging="360"/>
      </w:pPr>
      <w:rPr>
        <w:rFonts w:ascii="Symbol" w:hAnsi="Symbol" w:hint="default"/>
        <w:color w:val="auto"/>
      </w:rPr>
    </w:lvl>
    <w:lvl w:ilvl="1" w:tplc="04190003" w:tentative="1">
      <w:start w:val="1"/>
      <w:numFmt w:val="bullet"/>
      <w:lvlText w:val="o"/>
      <w:lvlJc w:val="left"/>
      <w:pPr>
        <w:tabs>
          <w:tab w:val="num" w:pos="1097"/>
        </w:tabs>
        <w:ind w:left="1097" w:hanging="360"/>
      </w:pPr>
      <w:rPr>
        <w:rFonts w:ascii="Courier New" w:hAnsi="Courier New" w:cs="Courier New" w:hint="default"/>
      </w:rPr>
    </w:lvl>
    <w:lvl w:ilvl="2" w:tplc="04190005" w:tentative="1">
      <w:start w:val="1"/>
      <w:numFmt w:val="bullet"/>
      <w:lvlText w:val=""/>
      <w:lvlJc w:val="left"/>
      <w:pPr>
        <w:tabs>
          <w:tab w:val="num" w:pos="1817"/>
        </w:tabs>
        <w:ind w:left="1817" w:hanging="360"/>
      </w:pPr>
      <w:rPr>
        <w:rFonts w:ascii="Wingdings" w:hAnsi="Wingdings" w:hint="default"/>
      </w:rPr>
    </w:lvl>
    <w:lvl w:ilvl="3" w:tplc="04190001" w:tentative="1">
      <w:start w:val="1"/>
      <w:numFmt w:val="bullet"/>
      <w:lvlText w:val=""/>
      <w:lvlJc w:val="left"/>
      <w:pPr>
        <w:tabs>
          <w:tab w:val="num" w:pos="2537"/>
        </w:tabs>
        <w:ind w:left="2537" w:hanging="360"/>
      </w:pPr>
      <w:rPr>
        <w:rFonts w:ascii="Symbol" w:hAnsi="Symbol" w:hint="default"/>
      </w:rPr>
    </w:lvl>
    <w:lvl w:ilvl="4" w:tplc="04190003" w:tentative="1">
      <w:start w:val="1"/>
      <w:numFmt w:val="bullet"/>
      <w:lvlText w:val="o"/>
      <w:lvlJc w:val="left"/>
      <w:pPr>
        <w:tabs>
          <w:tab w:val="num" w:pos="3257"/>
        </w:tabs>
        <w:ind w:left="3257" w:hanging="360"/>
      </w:pPr>
      <w:rPr>
        <w:rFonts w:ascii="Courier New" w:hAnsi="Courier New" w:cs="Courier New" w:hint="default"/>
      </w:rPr>
    </w:lvl>
    <w:lvl w:ilvl="5" w:tplc="04190005" w:tentative="1">
      <w:start w:val="1"/>
      <w:numFmt w:val="bullet"/>
      <w:lvlText w:val=""/>
      <w:lvlJc w:val="left"/>
      <w:pPr>
        <w:tabs>
          <w:tab w:val="num" w:pos="3977"/>
        </w:tabs>
        <w:ind w:left="3977" w:hanging="360"/>
      </w:pPr>
      <w:rPr>
        <w:rFonts w:ascii="Wingdings" w:hAnsi="Wingdings" w:hint="default"/>
      </w:rPr>
    </w:lvl>
    <w:lvl w:ilvl="6" w:tplc="04190001" w:tentative="1">
      <w:start w:val="1"/>
      <w:numFmt w:val="bullet"/>
      <w:lvlText w:val=""/>
      <w:lvlJc w:val="left"/>
      <w:pPr>
        <w:tabs>
          <w:tab w:val="num" w:pos="4697"/>
        </w:tabs>
        <w:ind w:left="4697" w:hanging="360"/>
      </w:pPr>
      <w:rPr>
        <w:rFonts w:ascii="Symbol" w:hAnsi="Symbol" w:hint="default"/>
      </w:rPr>
    </w:lvl>
    <w:lvl w:ilvl="7" w:tplc="04190003" w:tentative="1">
      <w:start w:val="1"/>
      <w:numFmt w:val="bullet"/>
      <w:lvlText w:val="o"/>
      <w:lvlJc w:val="left"/>
      <w:pPr>
        <w:tabs>
          <w:tab w:val="num" w:pos="5417"/>
        </w:tabs>
        <w:ind w:left="5417" w:hanging="360"/>
      </w:pPr>
      <w:rPr>
        <w:rFonts w:ascii="Courier New" w:hAnsi="Courier New" w:cs="Courier New" w:hint="default"/>
      </w:rPr>
    </w:lvl>
    <w:lvl w:ilvl="8" w:tplc="04190005" w:tentative="1">
      <w:start w:val="1"/>
      <w:numFmt w:val="bullet"/>
      <w:lvlText w:val=""/>
      <w:lvlJc w:val="left"/>
      <w:pPr>
        <w:tabs>
          <w:tab w:val="num" w:pos="6137"/>
        </w:tabs>
        <w:ind w:left="6137" w:hanging="360"/>
      </w:pPr>
      <w:rPr>
        <w:rFonts w:ascii="Wingdings" w:hAnsi="Wingdings" w:hint="default"/>
      </w:rPr>
    </w:lvl>
  </w:abstractNum>
  <w:abstractNum w:abstractNumId="16">
    <w:nsid w:val="49575E83"/>
    <w:multiLevelType w:val="hybridMultilevel"/>
    <w:tmpl w:val="512EDEAE"/>
    <w:lvl w:ilvl="0" w:tplc="F648C9FC">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D7536CF"/>
    <w:multiLevelType w:val="hybridMultilevel"/>
    <w:tmpl w:val="A5F66F26"/>
    <w:lvl w:ilvl="0" w:tplc="A386FD5E">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EA84B83"/>
    <w:multiLevelType w:val="multilevel"/>
    <w:tmpl w:val="687858E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
    <w:nsid w:val="5365218A"/>
    <w:multiLevelType w:val="hybridMultilevel"/>
    <w:tmpl w:val="ED0A35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47F5762"/>
    <w:multiLevelType w:val="hybridMultilevel"/>
    <w:tmpl w:val="3CE8F0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520790B"/>
    <w:multiLevelType w:val="hybridMultilevel"/>
    <w:tmpl w:val="C4B605CC"/>
    <w:lvl w:ilvl="0" w:tplc="5972F3AE">
      <w:start w:val="1"/>
      <w:numFmt w:val="bullet"/>
      <w:lvlText w:val=""/>
      <w:lvlJc w:val="left"/>
      <w:pPr>
        <w:tabs>
          <w:tab w:val="num" w:pos="1241"/>
        </w:tabs>
        <w:ind w:left="124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6BF200F"/>
    <w:multiLevelType w:val="hybridMultilevel"/>
    <w:tmpl w:val="3842C4E0"/>
    <w:lvl w:ilvl="0" w:tplc="FFFFFFFF">
      <w:start w:val="1"/>
      <w:numFmt w:val="bullet"/>
      <w:lvlText w:val="­"/>
      <w:lvlJc w:val="left"/>
      <w:pPr>
        <w:tabs>
          <w:tab w:val="num" w:pos="8439"/>
        </w:tabs>
        <w:ind w:left="8439" w:hanging="360"/>
      </w:pPr>
      <w:rPr>
        <w:rFonts w:ascii="Courier New" w:hAnsi="Courier New"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58C122E3"/>
    <w:multiLevelType w:val="multilevel"/>
    <w:tmpl w:val="57D4DF5C"/>
    <w:lvl w:ilvl="0">
      <w:start w:val="1"/>
      <w:numFmt w:val="decimal"/>
      <w:lvlText w:val="%1."/>
      <w:lvlJc w:val="left"/>
      <w:pPr>
        <w:ind w:left="900" w:hanging="360"/>
      </w:pPr>
      <w:rPr>
        <w:rFonts w:hint="default"/>
      </w:rPr>
    </w:lvl>
    <w:lvl w:ilvl="1">
      <w:start w:val="1"/>
      <w:numFmt w:val="decimal"/>
      <w:isLgl/>
      <w:lvlText w:val="%1.%2."/>
      <w:lvlJc w:val="left"/>
      <w:pPr>
        <w:ind w:left="1635" w:hanging="1095"/>
      </w:pPr>
      <w:rPr>
        <w:rFonts w:hint="default"/>
      </w:rPr>
    </w:lvl>
    <w:lvl w:ilvl="2">
      <w:start w:val="1"/>
      <w:numFmt w:val="decimal"/>
      <w:isLgl/>
      <w:lvlText w:val="%1.%2.%3."/>
      <w:lvlJc w:val="left"/>
      <w:pPr>
        <w:ind w:left="1635" w:hanging="1095"/>
      </w:pPr>
      <w:rPr>
        <w:rFonts w:hint="default"/>
      </w:rPr>
    </w:lvl>
    <w:lvl w:ilvl="3">
      <w:start w:val="1"/>
      <w:numFmt w:val="decimal"/>
      <w:isLgl/>
      <w:lvlText w:val="%1.%2.%3.%4."/>
      <w:lvlJc w:val="left"/>
      <w:pPr>
        <w:ind w:left="1635" w:hanging="1095"/>
      </w:pPr>
      <w:rPr>
        <w:rFonts w:hint="default"/>
      </w:rPr>
    </w:lvl>
    <w:lvl w:ilvl="4">
      <w:start w:val="1"/>
      <w:numFmt w:val="decimal"/>
      <w:isLgl/>
      <w:lvlText w:val="%1.%2.%3.%4.%5."/>
      <w:lvlJc w:val="left"/>
      <w:pPr>
        <w:ind w:left="1635" w:hanging="1095"/>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24">
    <w:nsid w:val="607815BF"/>
    <w:multiLevelType w:val="hybridMultilevel"/>
    <w:tmpl w:val="F14A57B6"/>
    <w:lvl w:ilvl="0" w:tplc="A680101E">
      <w:start w:val="1"/>
      <w:numFmt w:val="bullet"/>
      <w:lvlText w:val=""/>
      <w:lvlJc w:val="left"/>
      <w:pPr>
        <w:tabs>
          <w:tab w:val="num" w:pos="1040"/>
        </w:tabs>
        <w:ind w:left="10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1636610"/>
    <w:multiLevelType w:val="hybridMultilevel"/>
    <w:tmpl w:val="9BAECDE8"/>
    <w:lvl w:ilvl="0" w:tplc="62801DE2">
      <w:start w:val="1"/>
      <w:numFmt w:val="bullet"/>
      <w:lvlText w:val=""/>
      <w:lvlJc w:val="left"/>
      <w:pPr>
        <w:tabs>
          <w:tab w:val="num" w:pos="1068"/>
        </w:tabs>
        <w:ind w:left="106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6C73461E"/>
    <w:multiLevelType w:val="hybridMultilevel"/>
    <w:tmpl w:val="63B46C40"/>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552"/>
        </w:tabs>
        <w:ind w:left="552" w:hanging="360"/>
      </w:pPr>
      <w:rPr>
        <w:rFonts w:ascii="Courier New" w:hAnsi="Courier New" w:cs="Courier New" w:hint="default"/>
      </w:rPr>
    </w:lvl>
    <w:lvl w:ilvl="2" w:tplc="04190005" w:tentative="1">
      <w:start w:val="1"/>
      <w:numFmt w:val="bullet"/>
      <w:lvlText w:val=""/>
      <w:lvlJc w:val="left"/>
      <w:pPr>
        <w:tabs>
          <w:tab w:val="num" w:pos="1272"/>
        </w:tabs>
        <w:ind w:left="1272" w:hanging="360"/>
      </w:pPr>
      <w:rPr>
        <w:rFonts w:ascii="Wingdings" w:hAnsi="Wingdings" w:hint="default"/>
      </w:rPr>
    </w:lvl>
    <w:lvl w:ilvl="3" w:tplc="04190001" w:tentative="1">
      <w:start w:val="1"/>
      <w:numFmt w:val="bullet"/>
      <w:lvlText w:val=""/>
      <w:lvlJc w:val="left"/>
      <w:pPr>
        <w:tabs>
          <w:tab w:val="num" w:pos="1992"/>
        </w:tabs>
        <w:ind w:left="1992" w:hanging="360"/>
      </w:pPr>
      <w:rPr>
        <w:rFonts w:ascii="Symbol" w:hAnsi="Symbol" w:hint="default"/>
      </w:rPr>
    </w:lvl>
    <w:lvl w:ilvl="4" w:tplc="04190003" w:tentative="1">
      <w:start w:val="1"/>
      <w:numFmt w:val="bullet"/>
      <w:lvlText w:val="o"/>
      <w:lvlJc w:val="left"/>
      <w:pPr>
        <w:tabs>
          <w:tab w:val="num" w:pos="2712"/>
        </w:tabs>
        <w:ind w:left="2712" w:hanging="360"/>
      </w:pPr>
      <w:rPr>
        <w:rFonts w:ascii="Courier New" w:hAnsi="Courier New" w:cs="Courier New" w:hint="default"/>
      </w:rPr>
    </w:lvl>
    <w:lvl w:ilvl="5" w:tplc="04190005" w:tentative="1">
      <w:start w:val="1"/>
      <w:numFmt w:val="bullet"/>
      <w:lvlText w:val=""/>
      <w:lvlJc w:val="left"/>
      <w:pPr>
        <w:tabs>
          <w:tab w:val="num" w:pos="3432"/>
        </w:tabs>
        <w:ind w:left="3432" w:hanging="360"/>
      </w:pPr>
      <w:rPr>
        <w:rFonts w:ascii="Wingdings" w:hAnsi="Wingdings" w:hint="default"/>
      </w:rPr>
    </w:lvl>
    <w:lvl w:ilvl="6" w:tplc="04190001" w:tentative="1">
      <w:start w:val="1"/>
      <w:numFmt w:val="bullet"/>
      <w:lvlText w:val=""/>
      <w:lvlJc w:val="left"/>
      <w:pPr>
        <w:tabs>
          <w:tab w:val="num" w:pos="4152"/>
        </w:tabs>
        <w:ind w:left="4152" w:hanging="360"/>
      </w:pPr>
      <w:rPr>
        <w:rFonts w:ascii="Symbol" w:hAnsi="Symbol" w:hint="default"/>
      </w:rPr>
    </w:lvl>
    <w:lvl w:ilvl="7" w:tplc="04190003" w:tentative="1">
      <w:start w:val="1"/>
      <w:numFmt w:val="bullet"/>
      <w:lvlText w:val="o"/>
      <w:lvlJc w:val="left"/>
      <w:pPr>
        <w:tabs>
          <w:tab w:val="num" w:pos="4872"/>
        </w:tabs>
        <w:ind w:left="4872" w:hanging="360"/>
      </w:pPr>
      <w:rPr>
        <w:rFonts w:ascii="Courier New" w:hAnsi="Courier New" w:cs="Courier New" w:hint="default"/>
      </w:rPr>
    </w:lvl>
    <w:lvl w:ilvl="8" w:tplc="04190005" w:tentative="1">
      <w:start w:val="1"/>
      <w:numFmt w:val="bullet"/>
      <w:lvlText w:val=""/>
      <w:lvlJc w:val="left"/>
      <w:pPr>
        <w:tabs>
          <w:tab w:val="num" w:pos="5592"/>
        </w:tabs>
        <w:ind w:left="5592" w:hanging="360"/>
      </w:pPr>
      <w:rPr>
        <w:rFonts w:ascii="Wingdings" w:hAnsi="Wingdings" w:hint="default"/>
      </w:rPr>
    </w:lvl>
  </w:abstractNum>
  <w:abstractNum w:abstractNumId="27">
    <w:nsid w:val="6D3A0697"/>
    <w:multiLevelType w:val="hybridMultilevel"/>
    <w:tmpl w:val="E93EAFF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6EA8668A"/>
    <w:multiLevelType w:val="hybridMultilevel"/>
    <w:tmpl w:val="DA7C40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F015002"/>
    <w:multiLevelType w:val="hybridMultilevel"/>
    <w:tmpl w:val="FCBC55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27C5627"/>
    <w:multiLevelType w:val="hybridMultilevel"/>
    <w:tmpl w:val="0DD4CCF8"/>
    <w:lvl w:ilvl="0" w:tplc="3B28BC6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73C80D61"/>
    <w:multiLevelType w:val="hybridMultilevel"/>
    <w:tmpl w:val="A288B9C0"/>
    <w:lvl w:ilvl="0" w:tplc="E38AD584">
      <w:start w:val="1"/>
      <w:numFmt w:val="decimal"/>
      <w:lvlText w:val="%1."/>
      <w:lvlJc w:val="left"/>
      <w:pPr>
        <w:tabs>
          <w:tab w:val="num" w:pos="1788"/>
        </w:tabs>
        <w:ind w:left="1788" w:hanging="108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nsid w:val="78EC55EF"/>
    <w:multiLevelType w:val="hybridMultilevel"/>
    <w:tmpl w:val="D54E9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A6834AF"/>
    <w:multiLevelType w:val="hybridMultilevel"/>
    <w:tmpl w:val="A432AD20"/>
    <w:lvl w:ilvl="0" w:tplc="C4685FE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num w:numId="1">
    <w:abstractNumId w:val="31"/>
  </w:num>
  <w:num w:numId="2">
    <w:abstractNumId w:val="20"/>
  </w:num>
  <w:num w:numId="3">
    <w:abstractNumId w:val="19"/>
  </w:num>
  <w:num w:numId="4">
    <w:abstractNumId w:val="27"/>
  </w:num>
  <w:num w:numId="5">
    <w:abstractNumId w:val="13"/>
  </w:num>
  <w:num w:numId="6">
    <w:abstractNumId w:val="12"/>
  </w:num>
  <w:num w:numId="7">
    <w:abstractNumId w:val="23"/>
  </w:num>
  <w:num w:numId="8">
    <w:abstractNumId w:val="8"/>
  </w:num>
  <w:num w:numId="9">
    <w:abstractNumId w:val="11"/>
  </w:num>
  <w:num w:numId="10">
    <w:abstractNumId w:val="18"/>
  </w:num>
  <w:num w:numId="11">
    <w:abstractNumId w:val="0"/>
  </w:num>
  <w:num w:numId="12">
    <w:abstractNumId w:val="16"/>
  </w:num>
  <w:num w:numId="13">
    <w:abstractNumId w:val="3"/>
  </w:num>
  <w:num w:numId="14">
    <w:abstractNumId w:val="24"/>
  </w:num>
  <w:num w:numId="15">
    <w:abstractNumId w:val="1"/>
  </w:num>
  <w:num w:numId="16">
    <w:abstractNumId w:val="14"/>
  </w:num>
  <w:num w:numId="17">
    <w:abstractNumId w:val="17"/>
  </w:num>
  <w:num w:numId="18">
    <w:abstractNumId w:val="33"/>
  </w:num>
  <w:num w:numId="19">
    <w:abstractNumId w:val="21"/>
  </w:num>
  <w:num w:numId="20">
    <w:abstractNumId w:val="32"/>
  </w:num>
  <w:num w:numId="21">
    <w:abstractNumId w:val="15"/>
  </w:num>
  <w:num w:numId="22">
    <w:abstractNumId w:val="26"/>
  </w:num>
  <w:num w:numId="23">
    <w:abstractNumId w:val="5"/>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25">
    <w:abstractNumId w:val="22"/>
  </w:num>
  <w:num w:numId="26">
    <w:abstractNumId w:val="4"/>
  </w:num>
  <w:num w:numId="27">
    <w:abstractNumId w:val="28"/>
  </w:num>
  <w:num w:numId="28">
    <w:abstractNumId w:val="7"/>
  </w:num>
  <w:num w:numId="29">
    <w:abstractNumId w:val="2"/>
  </w:num>
  <w:num w:numId="30">
    <w:abstractNumId w:val="29"/>
  </w:num>
  <w:num w:numId="31">
    <w:abstractNumId w:val="10"/>
  </w:num>
  <w:num w:numId="32">
    <w:abstractNumId w:val="30"/>
  </w:num>
  <w:num w:numId="33">
    <w:abstractNumId w:val="9"/>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402"/>
    <w:rsid w:val="00000446"/>
    <w:rsid w:val="000021AF"/>
    <w:rsid w:val="00015EB8"/>
    <w:rsid w:val="00035BD3"/>
    <w:rsid w:val="00036898"/>
    <w:rsid w:val="00045697"/>
    <w:rsid w:val="00052109"/>
    <w:rsid w:val="0005667F"/>
    <w:rsid w:val="00061A43"/>
    <w:rsid w:val="0009225B"/>
    <w:rsid w:val="000A6037"/>
    <w:rsid w:val="000B7FF0"/>
    <w:rsid w:val="00125CAE"/>
    <w:rsid w:val="00132330"/>
    <w:rsid w:val="001438CE"/>
    <w:rsid w:val="00145569"/>
    <w:rsid w:val="0015157D"/>
    <w:rsid w:val="001625E1"/>
    <w:rsid w:val="00172402"/>
    <w:rsid w:val="00177A24"/>
    <w:rsid w:val="00196148"/>
    <w:rsid w:val="00196B5E"/>
    <w:rsid w:val="001A1A06"/>
    <w:rsid w:val="001C6195"/>
    <w:rsid w:val="001C66C1"/>
    <w:rsid w:val="001F501F"/>
    <w:rsid w:val="0022171A"/>
    <w:rsid w:val="00251207"/>
    <w:rsid w:val="0027518A"/>
    <w:rsid w:val="00277C4B"/>
    <w:rsid w:val="00280210"/>
    <w:rsid w:val="002B3594"/>
    <w:rsid w:val="002C1BF1"/>
    <w:rsid w:val="002F7EEB"/>
    <w:rsid w:val="003047AC"/>
    <w:rsid w:val="00307F4D"/>
    <w:rsid w:val="00310DD4"/>
    <w:rsid w:val="0031633A"/>
    <w:rsid w:val="00333E08"/>
    <w:rsid w:val="0035610C"/>
    <w:rsid w:val="0038221D"/>
    <w:rsid w:val="003829B1"/>
    <w:rsid w:val="00384712"/>
    <w:rsid w:val="003861DE"/>
    <w:rsid w:val="00392899"/>
    <w:rsid w:val="003D6ACF"/>
    <w:rsid w:val="003E05E3"/>
    <w:rsid w:val="00415AAD"/>
    <w:rsid w:val="00427B85"/>
    <w:rsid w:val="0043002F"/>
    <w:rsid w:val="00433932"/>
    <w:rsid w:val="00441266"/>
    <w:rsid w:val="00446E99"/>
    <w:rsid w:val="00452D91"/>
    <w:rsid w:val="0046046E"/>
    <w:rsid w:val="004731DE"/>
    <w:rsid w:val="004736A4"/>
    <w:rsid w:val="00482EB3"/>
    <w:rsid w:val="00484868"/>
    <w:rsid w:val="004D2442"/>
    <w:rsid w:val="004D4B1E"/>
    <w:rsid w:val="005057B5"/>
    <w:rsid w:val="00522016"/>
    <w:rsid w:val="00536483"/>
    <w:rsid w:val="0053731C"/>
    <w:rsid w:val="00541A86"/>
    <w:rsid w:val="00551132"/>
    <w:rsid w:val="00573CCF"/>
    <w:rsid w:val="005765A3"/>
    <w:rsid w:val="00581991"/>
    <w:rsid w:val="0058699B"/>
    <w:rsid w:val="005A0BA4"/>
    <w:rsid w:val="005A457A"/>
    <w:rsid w:val="005D2009"/>
    <w:rsid w:val="005E5E9F"/>
    <w:rsid w:val="005F1113"/>
    <w:rsid w:val="005F76D2"/>
    <w:rsid w:val="00611606"/>
    <w:rsid w:val="00615C54"/>
    <w:rsid w:val="00616C02"/>
    <w:rsid w:val="00620A1D"/>
    <w:rsid w:val="00632C64"/>
    <w:rsid w:val="00634077"/>
    <w:rsid w:val="0063647A"/>
    <w:rsid w:val="00694052"/>
    <w:rsid w:val="006E21CC"/>
    <w:rsid w:val="006E2E11"/>
    <w:rsid w:val="006E31AF"/>
    <w:rsid w:val="006E6FC7"/>
    <w:rsid w:val="006F795B"/>
    <w:rsid w:val="007260C8"/>
    <w:rsid w:val="00750BC4"/>
    <w:rsid w:val="007523E6"/>
    <w:rsid w:val="007574E7"/>
    <w:rsid w:val="0078324F"/>
    <w:rsid w:val="007A387E"/>
    <w:rsid w:val="007A6366"/>
    <w:rsid w:val="007C074C"/>
    <w:rsid w:val="007C1ADA"/>
    <w:rsid w:val="007E4F93"/>
    <w:rsid w:val="007F5B16"/>
    <w:rsid w:val="00804219"/>
    <w:rsid w:val="00813E4B"/>
    <w:rsid w:val="008213F0"/>
    <w:rsid w:val="00824481"/>
    <w:rsid w:val="00864BF1"/>
    <w:rsid w:val="00865223"/>
    <w:rsid w:val="00891A8F"/>
    <w:rsid w:val="008962B7"/>
    <w:rsid w:val="008A0863"/>
    <w:rsid w:val="008E6698"/>
    <w:rsid w:val="008E7778"/>
    <w:rsid w:val="00906943"/>
    <w:rsid w:val="00921C36"/>
    <w:rsid w:val="0092519B"/>
    <w:rsid w:val="0094177A"/>
    <w:rsid w:val="00946B21"/>
    <w:rsid w:val="009500E0"/>
    <w:rsid w:val="0096625B"/>
    <w:rsid w:val="0096657B"/>
    <w:rsid w:val="00971482"/>
    <w:rsid w:val="009A2EF8"/>
    <w:rsid w:val="009D19F1"/>
    <w:rsid w:val="009E6620"/>
    <w:rsid w:val="009F1E37"/>
    <w:rsid w:val="00A0628C"/>
    <w:rsid w:val="00A33874"/>
    <w:rsid w:val="00A33946"/>
    <w:rsid w:val="00A400D0"/>
    <w:rsid w:val="00A413EB"/>
    <w:rsid w:val="00A61679"/>
    <w:rsid w:val="00A674AD"/>
    <w:rsid w:val="00A76001"/>
    <w:rsid w:val="00A776B9"/>
    <w:rsid w:val="00A92B74"/>
    <w:rsid w:val="00A940D4"/>
    <w:rsid w:val="00AA47B6"/>
    <w:rsid w:val="00AD4B25"/>
    <w:rsid w:val="00AE0AAC"/>
    <w:rsid w:val="00B12516"/>
    <w:rsid w:val="00B24B44"/>
    <w:rsid w:val="00B45366"/>
    <w:rsid w:val="00B71F19"/>
    <w:rsid w:val="00B866A5"/>
    <w:rsid w:val="00BA0B95"/>
    <w:rsid w:val="00BC5961"/>
    <w:rsid w:val="00BC6BA9"/>
    <w:rsid w:val="00BE189E"/>
    <w:rsid w:val="00BF5901"/>
    <w:rsid w:val="00C055BA"/>
    <w:rsid w:val="00C20C2C"/>
    <w:rsid w:val="00C35AE0"/>
    <w:rsid w:val="00C67D97"/>
    <w:rsid w:val="00C76F6D"/>
    <w:rsid w:val="00C8022E"/>
    <w:rsid w:val="00C94917"/>
    <w:rsid w:val="00CA2743"/>
    <w:rsid w:val="00CB399F"/>
    <w:rsid w:val="00CB46E3"/>
    <w:rsid w:val="00CD1C2D"/>
    <w:rsid w:val="00D03FCB"/>
    <w:rsid w:val="00D07C11"/>
    <w:rsid w:val="00D21DD7"/>
    <w:rsid w:val="00D262EE"/>
    <w:rsid w:val="00D40706"/>
    <w:rsid w:val="00D64D98"/>
    <w:rsid w:val="00D757F3"/>
    <w:rsid w:val="00E03C27"/>
    <w:rsid w:val="00E10DE6"/>
    <w:rsid w:val="00E26CB6"/>
    <w:rsid w:val="00E32EE5"/>
    <w:rsid w:val="00E41143"/>
    <w:rsid w:val="00E41414"/>
    <w:rsid w:val="00E541DC"/>
    <w:rsid w:val="00E5674B"/>
    <w:rsid w:val="00E77F50"/>
    <w:rsid w:val="00E83E6B"/>
    <w:rsid w:val="00EA0A59"/>
    <w:rsid w:val="00EB132F"/>
    <w:rsid w:val="00EB5446"/>
    <w:rsid w:val="00ED65C7"/>
    <w:rsid w:val="00EE0DE4"/>
    <w:rsid w:val="00EE4226"/>
    <w:rsid w:val="00F1695B"/>
    <w:rsid w:val="00F24FCC"/>
    <w:rsid w:val="00F70BC1"/>
    <w:rsid w:val="00F82759"/>
    <w:rsid w:val="00F82D32"/>
    <w:rsid w:val="00F87F70"/>
    <w:rsid w:val="00FA1F67"/>
    <w:rsid w:val="00FB0577"/>
    <w:rsid w:val="00FB4BD6"/>
    <w:rsid w:val="00FC0B5B"/>
    <w:rsid w:val="00FD6A0A"/>
    <w:rsid w:val="00FF6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4F93"/>
    <w:rPr>
      <w:sz w:val="26"/>
      <w:lang w:val="en-GB"/>
    </w:rPr>
  </w:style>
  <w:style w:type="paragraph" w:styleId="1">
    <w:name w:val="heading 1"/>
    <w:basedOn w:val="a"/>
    <w:next w:val="a"/>
    <w:link w:val="10"/>
    <w:qFormat/>
    <w:rsid w:val="00A776B9"/>
    <w:pPr>
      <w:keepNext/>
      <w:outlineLvl w:val="0"/>
    </w:pPr>
    <w:rPr>
      <w:rFonts w:ascii="Times New Roman CYR" w:hAnsi="Times New Roman CYR"/>
      <w:b/>
      <w:sz w:val="24"/>
      <w:u w:val="single"/>
      <w:lang w:val="ru-RU"/>
    </w:rPr>
  </w:style>
  <w:style w:type="paragraph" w:styleId="2">
    <w:name w:val="heading 2"/>
    <w:basedOn w:val="a"/>
    <w:next w:val="a"/>
    <w:link w:val="20"/>
    <w:qFormat/>
    <w:rsid w:val="00A776B9"/>
    <w:pPr>
      <w:keepNext/>
      <w:spacing w:before="240" w:after="60"/>
      <w:outlineLvl w:val="1"/>
    </w:pPr>
    <w:rPr>
      <w:rFonts w:ascii="Arial" w:hAnsi="Arial"/>
      <w:b/>
      <w:i/>
      <w:sz w:val="24"/>
      <w:lang w:val="ru-RU"/>
    </w:rPr>
  </w:style>
  <w:style w:type="paragraph" w:styleId="3">
    <w:name w:val="heading 3"/>
    <w:basedOn w:val="a"/>
    <w:next w:val="a"/>
    <w:link w:val="30"/>
    <w:qFormat/>
    <w:rsid w:val="00A776B9"/>
    <w:pPr>
      <w:keepNext/>
      <w:ind w:firstLine="720"/>
      <w:outlineLvl w:val="2"/>
    </w:pPr>
    <w:rPr>
      <w:b/>
      <w:i/>
      <w:lang w:val="ru-RU"/>
    </w:rPr>
  </w:style>
  <w:style w:type="paragraph" w:styleId="4">
    <w:name w:val="heading 4"/>
    <w:basedOn w:val="a"/>
    <w:next w:val="a"/>
    <w:link w:val="40"/>
    <w:qFormat/>
    <w:rsid w:val="00A776B9"/>
    <w:pPr>
      <w:keepNext/>
      <w:ind w:left="720" w:right="84"/>
      <w:jc w:val="both"/>
      <w:outlineLvl w:val="3"/>
    </w:pPr>
    <w:rPr>
      <w:sz w:val="24"/>
      <w:lang w:val="ru-RU"/>
    </w:rPr>
  </w:style>
  <w:style w:type="paragraph" w:styleId="5">
    <w:name w:val="heading 5"/>
    <w:basedOn w:val="a"/>
    <w:next w:val="a"/>
    <w:link w:val="50"/>
    <w:qFormat/>
    <w:rsid w:val="00A776B9"/>
    <w:pPr>
      <w:keepNext/>
      <w:ind w:firstLine="720"/>
      <w:jc w:val="both"/>
      <w:outlineLvl w:val="4"/>
    </w:pPr>
    <w:rPr>
      <w:b/>
      <w:i/>
      <w:sz w:val="24"/>
      <w:lang w:val="ru-RU"/>
    </w:rPr>
  </w:style>
  <w:style w:type="paragraph" w:styleId="6">
    <w:name w:val="heading 6"/>
    <w:basedOn w:val="a"/>
    <w:next w:val="a"/>
    <w:link w:val="60"/>
    <w:qFormat/>
    <w:rsid w:val="00A776B9"/>
    <w:pPr>
      <w:keepNext/>
      <w:ind w:firstLine="709"/>
      <w:jc w:val="both"/>
      <w:outlineLvl w:val="5"/>
    </w:pPr>
    <w:rPr>
      <w:b/>
      <w:i/>
      <w:sz w:val="24"/>
      <w:lang w:val="ru-RU"/>
    </w:rPr>
  </w:style>
  <w:style w:type="paragraph" w:styleId="7">
    <w:name w:val="heading 7"/>
    <w:basedOn w:val="a"/>
    <w:next w:val="a"/>
    <w:link w:val="70"/>
    <w:qFormat/>
    <w:rsid w:val="00A776B9"/>
    <w:pPr>
      <w:keepNext/>
      <w:jc w:val="both"/>
      <w:outlineLvl w:val="6"/>
    </w:pPr>
    <w:rPr>
      <w:b/>
      <w:lang w:val="ru-RU"/>
    </w:rPr>
  </w:style>
  <w:style w:type="paragraph" w:styleId="8">
    <w:name w:val="heading 8"/>
    <w:basedOn w:val="a"/>
    <w:next w:val="a"/>
    <w:link w:val="80"/>
    <w:qFormat/>
    <w:rsid w:val="00A776B9"/>
    <w:pPr>
      <w:keepNext/>
      <w:ind w:firstLine="709"/>
      <w:jc w:val="both"/>
      <w:outlineLvl w:val="7"/>
    </w:pPr>
    <w:rPr>
      <w:b/>
      <w:i/>
      <w:lang w:val="ru-RU"/>
    </w:rPr>
  </w:style>
  <w:style w:type="paragraph" w:styleId="9">
    <w:name w:val="heading 9"/>
    <w:basedOn w:val="a"/>
    <w:next w:val="a"/>
    <w:link w:val="90"/>
    <w:qFormat/>
    <w:rsid w:val="00A776B9"/>
    <w:pPr>
      <w:keepNext/>
      <w:jc w:val="both"/>
      <w:outlineLvl w:val="8"/>
    </w:pPr>
    <w:rPr>
      <w:snapToGrid w:val="0"/>
      <w:color w:val="000000"/>
      <w:sz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4F93"/>
    <w:pPr>
      <w:autoSpaceDE w:val="0"/>
      <w:autoSpaceDN w:val="0"/>
      <w:adjustRightInd w:val="0"/>
      <w:ind w:firstLine="720"/>
    </w:pPr>
    <w:rPr>
      <w:rFonts w:ascii="Arial" w:hAnsi="Arial" w:cs="Arial"/>
    </w:rPr>
  </w:style>
  <w:style w:type="paragraph" w:customStyle="1" w:styleId="ConsPlusTitle">
    <w:name w:val="ConsPlusTitle"/>
    <w:uiPriority w:val="99"/>
    <w:rsid w:val="007E4F93"/>
    <w:pPr>
      <w:widowControl w:val="0"/>
      <w:autoSpaceDE w:val="0"/>
      <w:autoSpaceDN w:val="0"/>
      <w:adjustRightInd w:val="0"/>
    </w:pPr>
    <w:rPr>
      <w:rFonts w:ascii="Arial" w:hAnsi="Arial" w:cs="Arial"/>
      <w:b/>
      <w:bCs/>
    </w:rPr>
  </w:style>
  <w:style w:type="paragraph" w:styleId="a3">
    <w:name w:val="Body Text"/>
    <w:aliases w:val="bt"/>
    <w:basedOn w:val="a"/>
    <w:rsid w:val="007E4F93"/>
    <w:pPr>
      <w:jc w:val="center"/>
    </w:pPr>
    <w:rPr>
      <w:b/>
      <w:sz w:val="28"/>
      <w:szCs w:val="28"/>
      <w:lang w:val="ru-RU"/>
    </w:rPr>
  </w:style>
  <w:style w:type="paragraph" w:customStyle="1" w:styleId="ConsNormal">
    <w:name w:val="ConsNormal"/>
    <w:rsid w:val="007E4F93"/>
    <w:pPr>
      <w:widowControl w:val="0"/>
      <w:autoSpaceDE w:val="0"/>
      <w:autoSpaceDN w:val="0"/>
      <w:adjustRightInd w:val="0"/>
      <w:ind w:firstLine="720"/>
    </w:pPr>
    <w:rPr>
      <w:rFonts w:ascii="Arial" w:hAnsi="Arial" w:cs="Arial"/>
      <w:sz w:val="22"/>
      <w:szCs w:val="22"/>
      <w:lang w:eastAsia="en-US"/>
    </w:rPr>
  </w:style>
  <w:style w:type="paragraph" w:customStyle="1" w:styleId="ConsTitle">
    <w:name w:val="ConsTitle"/>
    <w:rsid w:val="007E4F93"/>
    <w:pPr>
      <w:widowControl w:val="0"/>
      <w:autoSpaceDE w:val="0"/>
      <w:autoSpaceDN w:val="0"/>
      <w:adjustRightInd w:val="0"/>
    </w:pPr>
    <w:rPr>
      <w:rFonts w:ascii="Arial" w:hAnsi="Arial" w:cs="Arial"/>
      <w:b/>
      <w:bCs/>
      <w:sz w:val="18"/>
      <w:szCs w:val="18"/>
      <w:lang w:eastAsia="en-US"/>
    </w:rPr>
  </w:style>
  <w:style w:type="paragraph" w:styleId="a4">
    <w:name w:val="Balloon Text"/>
    <w:basedOn w:val="a"/>
    <w:semiHidden/>
    <w:rsid w:val="007E4F93"/>
    <w:rPr>
      <w:rFonts w:ascii="Tahoma" w:hAnsi="Tahoma" w:cs="Tahoma"/>
      <w:sz w:val="16"/>
      <w:szCs w:val="16"/>
    </w:rPr>
  </w:style>
  <w:style w:type="paragraph" w:customStyle="1" w:styleId="a5">
    <w:name w:val="Знак Знак Знак Знак"/>
    <w:basedOn w:val="a"/>
    <w:rsid w:val="007E4F93"/>
    <w:rPr>
      <w:rFonts w:ascii="Verdana" w:hAnsi="Verdana" w:cs="Verdana"/>
      <w:sz w:val="20"/>
      <w:lang w:val="en-US" w:eastAsia="en-US"/>
    </w:rPr>
  </w:style>
  <w:style w:type="table" w:styleId="a6">
    <w:name w:val="Table Grid"/>
    <w:basedOn w:val="a1"/>
    <w:uiPriority w:val="59"/>
    <w:rsid w:val="000456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625E1"/>
    <w:pPr>
      <w:ind w:left="720"/>
      <w:contextualSpacing/>
    </w:pPr>
    <w:rPr>
      <w:sz w:val="20"/>
      <w:lang w:val="ru-RU"/>
    </w:rPr>
  </w:style>
  <w:style w:type="paragraph" w:styleId="a8">
    <w:name w:val="header"/>
    <w:basedOn w:val="a"/>
    <w:link w:val="a9"/>
    <w:uiPriority w:val="99"/>
    <w:rsid w:val="00C20C2C"/>
    <w:pPr>
      <w:tabs>
        <w:tab w:val="center" w:pos="4536"/>
        <w:tab w:val="right" w:pos="9072"/>
      </w:tabs>
    </w:pPr>
    <w:rPr>
      <w:rFonts w:ascii="Times New Roman CYR" w:hAnsi="Times New Roman CYR"/>
    </w:rPr>
  </w:style>
  <w:style w:type="character" w:customStyle="1" w:styleId="a9">
    <w:name w:val="Верхний колонтитул Знак"/>
    <w:basedOn w:val="a0"/>
    <w:link w:val="a8"/>
    <w:uiPriority w:val="99"/>
    <w:rsid w:val="00C20C2C"/>
    <w:rPr>
      <w:rFonts w:ascii="Times New Roman CYR" w:hAnsi="Times New Roman CYR"/>
      <w:sz w:val="26"/>
      <w:lang w:val="en-GB"/>
    </w:rPr>
  </w:style>
  <w:style w:type="paragraph" w:styleId="21">
    <w:name w:val="Body Text Indent 2"/>
    <w:basedOn w:val="a"/>
    <w:link w:val="22"/>
    <w:rsid w:val="003829B1"/>
    <w:pPr>
      <w:spacing w:after="120" w:line="480" w:lineRule="auto"/>
      <w:ind w:left="283"/>
    </w:pPr>
  </w:style>
  <w:style w:type="character" w:customStyle="1" w:styleId="22">
    <w:name w:val="Основной текст с отступом 2 Знак"/>
    <w:basedOn w:val="a0"/>
    <w:link w:val="21"/>
    <w:rsid w:val="003829B1"/>
    <w:rPr>
      <w:sz w:val="26"/>
      <w:lang w:val="en-GB"/>
    </w:rPr>
  </w:style>
  <w:style w:type="paragraph" w:customStyle="1" w:styleId="ConsNonformat">
    <w:name w:val="ConsNonformat"/>
    <w:rsid w:val="003829B1"/>
    <w:pPr>
      <w:widowControl w:val="0"/>
      <w:autoSpaceDE w:val="0"/>
      <w:autoSpaceDN w:val="0"/>
      <w:adjustRightInd w:val="0"/>
    </w:pPr>
    <w:rPr>
      <w:rFonts w:ascii="Courier New" w:hAnsi="Courier New" w:cs="Courier New"/>
    </w:rPr>
  </w:style>
  <w:style w:type="paragraph" w:styleId="31">
    <w:name w:val="Body Text 3"/>
    <w:basedOn w:val="a"/>
    <w:link w:val="32"/>
    <w:rsid w:val="003829B1"/>
    <w:pPr>
      <w:spacing w:after="120"/>
    </w:pPr>
    <w:rPr>
      <w:sz w:val="16"/>
      <w:szCs w:val="16"/>
    </w:rPr>
  </w:style>
  <w:style w:type="character" w:customStyle="1" w:styleId="32">
    <w:name w:val="Основной текст 3 Знак"/>
    <w:basedOn w:val="a0"/>
    <w:link w:val="31"/>
    <w:rsid w:val="003829B1"/>
    <w:rPr>
      <w:sz w:val="16"/>
      <w:szCs w:val="16"/>
      <w:lang w:val="en-GB"/>
    </w:rPr>
  </w:style>
  <w:style w:type="character" w:styleId="aa">
    <w:name w:val="Hyperlink"/>
    <w:basedOn w:val="a0"/>
    <w:unhideWhenUsed/>
    <w:rsid w:val="00415AAD"/>
    <w:rPr>
      <w:color w:val="0000FF"/>
      <w:u w:val="single"/>
    </w:rPr>
  </w:style>
  <w:style w:type="paragraph" w:styleId="23">
    <w:name w:val="Body Text 2"/>
    <w:basedOn w:val="a"/>
    <w:link w:val="24"/>
    <w:rsid w:val="00A776B9"/>
    <w:pPr>
      <w:spacing w:after="120" w:line="480" w:lineRule="auto"/>
    </w:pPr>
  </w:style>
  <w:style w:type="character" w:customStyle="1" w:styleId="24">
    <w:name w:val="Основной текст 2 Знак"/>
    <w:basedOn w:val="a0"/>
    <w:link w:val="23"/>
    <w:rsid w:val="00A776B9"/>
    <w:rPr>
      <w:sz w:val="26"/>
      <w:lang w:val="en-GB"/>
    </w:rPr>
  </w:style>
  <w:style w:type="character" w:customStyle="1" w:styleId="10">
    <w:name w:val="Заголовок 1 Знак"/>
    <w:basedOn w:val="a0"/>
    <w:link w:val="1"/>
    <w:rsid w:val="00A776B9"/>
    <w:rPr>
      <w:rFonts w:ascii="Times New Roman CYR" w:hAnsi="Times New Roman CYR"/>
      <w:b/>
      <w:sz w:val="24"/>
      <w:u w:val="single"/>
    </w:rPr>
  </w:style>
  <w:style w:type="character" w:customStyle="1" w:styleId="20">
    <w:name w:val="Заголовок 2 Знак"/>
    <w:basedOn w:val="a0"/>
    <w:link w:val="2"/>
    <w:rsid w:val="00A776B9"/>
    <w:rPr>
      <w:rFonts w:ascii="Arial" w:hAnsi="Arial"/>
      <w:b/>
      <w:i/>
      <w:sz w:val="24"/>
    </w:rPr>
  </w:style>
  <w:style w:type="character" w:customStyle="1" w:styleId="30">
    <w:name w:val="Заголовок 3 Знак"/>
    <w:basedOn w:val="a0"/>
    <w:link w:val="3"/>
    <w:rsid w:val="00A776B9"/>
    <w:rPr>
      <w:b/>
      <w:i/>
      <w:sz w:val="26"/>
    </w:rPr>
  </w:style>
  <w:style w:type="character" w:customStyle="1" w:styleId="40">
    <w:name w:val="Заголовок 4 Знак"/>
    <w:basedOn w:val="a0"/>
    <w:link w:val="4"/>
    <w:rsid w:val="00A776B9"/>
    <w:rPr>
      <w:sz w:val="24"/>
    </w:rPr>
  </w:style>
  <w:style w:type="character" w:customStyle="1" w:styleId="50">
    <w:name w:val="Заголовок 5 Знак"/>
    <w:basedOn w:val="a0"/>
    <w:link w:val="5"/>
    <w:rsid w:val="00A776B9"/>
    <w:rPr>
      <w:b/>
      <w:i/>
      <w:sz w:val="24"/>
    </w:rPr>
  </w:style>
  <w:style w:type="character" w:customStyle="1" w:styleId="60">
    <w:name w:val="Заголовок 6 Знак"/>
    <w:basedOn w:val="a0"/>
    <w:link w:val="6"/>
    <w:rsid w:val="00A776B9"/>
    <w:rPr>
      <w:b/>
      <w:i/>
      <w:sz w:val="24"/>
    </w:rPr>
  </w:style>
  <w:style w:type="character" w:customStyle="1" w:styleId="70">
    <w:name w:val="Заголовок 7 Знак"/>
    <w:basedOn w:val="a0"/>
    <w:link w:val="7"/>
    <w:rsid w:val="00A776B9"/>
    <w:rPr>
      <w:b/>
      <w:sz w:val="26"/>
    </w:rPr>
  </w:style>
  <w:style w:type="character" w:customStyle="1" w:styleId="80">
    <w:name w:val="Заголовок 8 Знак"/>
    <w:basedOn w:val="a0"/>
    <w:link w:val="8"/>
    <w:rsid w:val="00A776B9"/>
    <w:rPr>
      <w:b/>
      <w:i/>
      <w:sz w:val="26"/>
    </w:rPr>
  </w:style>
  <w:style w:type="character" w:customStyle="1" w:styleId="90">
    <w:name w:val="Заголовок 9 Знак"/>
    <w:basedOn w:val="a0"/>
    <w:link w:val="9"/>
    <w:rsid w:val="00A776B9"/>
    <w:rPr>
      <w:snapToGrid w:val="0"/>
      <w:color w:val="000000"/>
      <w:sz w:val="24"/>
    </w:rPr>
  </w:style>
  <w:style w:type="numbering" w:customStyle="1" w:styleId="11">
    <w:name w:val="Нет списка1"/>
    <w:next w:val="a2"/>
    <w:uiPriority w:val="99"/>
    <w:semiHidden/>
    <w:unhideWhenUsed/>
    <w:rsid w:val="00A776B9"/>
  </w:style>
  <w:style w:type="paragraph" w:styleId="ab">
    <w:name w:val="Body Text Indent"/>
    <w:aliases w:val="Основной текст 1,Нумерованный список !!,Надин стиль"/>
    <w:basedOn w:val="a"/>
    <w:link w:val="ac"/>
    <w:rsid w:val="00A776B9"/>
    <w:pPr>
      <w:ind w:firstLine="720"/>
      <w:jc w:val="both"/>
    </w:pPr>
    <w:rPr>
      <w:sz w:val="24"/>
      <w:lang w:val="ru-RU"/>
    </w:rPr>
  </w:style>
  <w:style w:type="character" w:customStyle="1" w:styleId="ac">
    <w:name w:val="Основной текст с отступом Знак"/>
    <w:aliases w:val="Основной текст 1 Знак,Нумерованный список !! Знак,Надин стиль Знак"/>
    <w:basedOn w:val="a0"/>
    <w:link w:val="ab"/>
    <w:rsid w:val="00A776B9"/>
    <w:rPr>
      <w:sz w:val="24"/>
    </w:rPr>
  </w:style>
  <w:style w:type="character" w:styleId="ad">
    <w:name w:val="footnote reference"/>
    <w:rsid w:val="00A776B9"/>
    <w:rPr>
      <w:vertAlign w:val="superscript"/>
    </w:rPr>
  </w:style>
  <w:style w:type="paragraph" w:styleId="ae">
    <w:name w:val="footnote text"/>
    <w:basedOn w:val="a"/>
    <w:link w:val="af"/>
    <w:rsid w:val="00A776B9"/>
    <w:rPr>
      <w:sz w:val="20"/>
      <w:lang w:val="ru-RU"/>
    </w:rPr>
  </w:style>
  <w:style w:type="character" w:customStyle="1" w:styleId="af">
    <w:name w:val="Текст сноски Знак"/>
    <w:basedOn w:val="a0"/>
    <w:link w:val="ae"/>
    <w:rsid w:val="00A776B9"/>
  </w:style>
  <w:style w:type="paragraph" w:customStyle="1" w:styleId="def">
    <w:name w:val="def"/>
    <w:basedOn w:val="a"/>
    <w:rsid w:val="00A776B9"/>
    <w:pPr>
      <w:widowControl w:val="0"/>
      <w:ind w:firstLine="720"/>
      <w:jc w:val="both"/>
    </w:pPr>
    <w:rPr>
      <w:sz w:val="24"/>
      <w:lang w:val="en-US"/>
    </w:rPr>
  </w:style>
  <w:style w:type="paragraph" w:customStyle="1" w:styleId="210">
    <w:name w:val="Основной текст с отступом 21"/>
    <w:basedOn w:val="a"/>
    <w:rsid w:val="00A776B9"/>
    <w:pPr>
      <w:ind w:firstLine="720"/>
    </w:pPr>
    <w:rPr>
      <w:lang w:val="ru-RU"/>
    </w:rPr>
  </w:style>
  <w:style w:type="paragraph" w:customStyle="1" w:styleId="12">
    <w:name w:val="Обычный1"/>
    <w:rsid w:val="00A776B9"/>
    <w:pPr>
      <w:outlineLvl w:val="0"/>
    </w:pPr>
    <w:rPr>
      <w:sz w:val="26"/>
      <w:u w:val="single"/>
    </w:rPr>
  </w:style>
  <w:style w:type="paragraph" w:styleId="33">
    <w:name w:val="Body Text Indent 3"/>
    <w:basedOn w:val="a"/>
    <w:link w:val="34"/>
    <w:rsid w:val="00A776B9"/>
    <w:pPr>
      <w:ind w:firstLine="851"/>
      <w:jc w:val="both"/>
    </w:pPr>
    <w:rPr>
      <w:sz w:val="24"/>
      <w:lang w:val="ru-RU"/>
    </w:rPr>
  </w:style>
  <w:style w:type="character" w:customStyle="1" w:styleId="34">
    <w:name w:val="Основной текст с отступом 3 Знак"/>
    <w:basedOn w:val="a0"/>
    <w:link w:val="33"/>
    <w:rsid w:val="00A776B9"/>
    <w:rPr>
      <w:sz w:val="24"/>
    </w:rPr>
  </w:style>
  <w:style w:type="paragraph" w:customStyle="1" w:styleId="13">
    <w:name w:val="Квадрат1"/>
    <w:basedOn w:val="a"/>
    <w:rsid w:val="00A776B9"/>
    <w:pPr>
      <w:widowControl w:val="0"/>
      <w:jc w:val="both"/>
    </w:pPr>
    <w:rPr>
      <w:sz w:val="24"/>
      <w:lang w:val="en-US"/>
    </w:rPr>
  </w:style>
  <w:style w:type="paragraph" w:styleId="af0">
    <w:name w:val="Plain Text"/>
    <w:basedOn w:val="a"/>
    <w:link w:val="af1"/>
    <w:uiPriority w:val="99"/>
    <w:rsid w:val="00A776B9"/>
    <w:rPr>
      <w:rFonts w:ascii="Courier New" w:hAnsi="Courier New"/>
      <w:snapToGrid w:val="0"/>
      <w:sz w:val="20"/>
      <w:lang w:val="ru-RU"/>
    </w:rPr>
  </w:style>
  <w:style w:type="character" w:customStyle="1" w:styleId="af1">
    <w:name w:val="Текст Знак"/>
    <w:basedOn w:val="a0"/>
    <w:link w:val="af0"/>
    <w:uiPriority w:val="99"/>
    <w:rsid w:val="00A776B9"/>
    <w:rPr>
      <w:rFonts w:ascii="Courier New" w:hAnsi="Courier New"/>
      <w:snapToGrid w:val="0"/>
    </w:rPr>
  </w:style>
  <w:style w:type="paragraph" w:customStyle="1" w:styleId="211">
    <w:name w:val="Основной текст 21"/>
    <w:basedOn w:val="12"/>
    <w:rsid w:val="00A776B9"/>
    <w:pPr>
      <w:ind w:firstLine="709"/>
      <w:jc w:val="both"/>
    </w:pPr>
    <w:rPr>
      <w:sz w:val="24"/>
    </w:rPr>
  </w:style>
  <w:style w:type="paragraph" w:customStyle="1" w:styleId="14">
    <w:name w:val="Верхний колонтитул1"/>
    <w:basedOn w:val="12"/>
    <w:rsid w:val="00A776B9"/>
    <w:pPr>
      <w:tabs>
        <w:tab w:val="center" w:pos="4536"/>
        <w:tab w:val="right" w:pos="9072"/>
      </w:tabs>
    </w:pPr>
  </w:style>
  <w:style w:type="paragraph" w:customStyle="1" w:styleId="310">
    <w:name w:val="Основной текст с отступом 31"/>
    <w:basedOn w:val="12"/>
    <w:rsid w:val="00A776B9"/>
    <w:pPr>
      <w:ind w:firstLine="709"/>
      <w:jc w:val="both"/>
    </w:pPr>
  </w:style>
  <w:style w:type="paragraph" w:styleId="af2">
    <w:name w:val="caption"/>
    <w:basedOn w:val="a"/>
    <w:qFormat/>
    <w:rsid w:val="00A776B9"/>
    <w:pPr>
      <w:ind w:firstLine="720"/>
      <w:jc w:val="center"/>
    </w:pPr>
    <w:rPr>
      <w:b/>
      <w:i/>
      <w:lang w:val="ru-RU"/>
    </w:rPr>
  </w:style>
  <w:style w:type="character" w:styleId="af3">
    <w:name w:val="page number"/>
    <w:basedOn w:val="a0"/>
    <w:rsid w:val="00A776B9"/>
  </w:style>
  <w:style w:type="paragraph" w:styleId="af4">
    <w:name w:val="footer"/>
    <w:basedOn w:val="a"/>
    <w:link w:val="af5"/>
    <w:rsid w:val="00A776B9"/>
    <w:pPr>
      <w:tabs>
        <w:tab w:val="center" w:pos="4153"/>
        <w:tab w:val="right" w:pos="8306"/>
      </w:tabs>
    </w:pPr>
    <w:rPr>
      <w:lang w:val="ru-RU"/>
    </w:rPr>
  </w:style>
  <w:style w:type="character" w:customStyle="1" w:styleId="af5">
    <w:name w:val="Нижний колонтитул Знак"/>
    <w:basedOn w:val="a0"/>
    <w:link w:val="af4"/>
    <w:rsid w:val="00A776B9"/>
    <w:rPr>
      <w:sz w:val="26"/>
    </w:rPr>
  </w:style>
  <w:style w:type="paragraph" w:customStyle="1" w:styleId="212">
    <w:name w:val="Заголовок 21"/>
    <w:basedOn w:val="12"/>
    <w:next w:val="12"/>
    <w:rsid w:val="00A776B9"/>
    <w:pPr>
      <w:widowControl w:val="0"/>
      <w:spacing w:before="240"/>
      <w:outlineLvl w:val="9"/>
    </w:pPr>
    <w:rPr>
      <w:rFonts w:ascii="Arial" w:hAnsi="Arial"/>
      <w:b/>
      <w:i/>
      <w:sz w:val="24"/>
      <w:u w:val="none"/>
    </w:rPr>
  </w:style>
  <w:style w:type="paragraph" w:customStyle="1" w:styleId="213">
    <w:name w:val="Оглавление 21"/>
    <w:basedOn w:val="12"/>
    <w:next w:val="12"/>
    <w:autoRedefine/>
    <w:rsid w:val="00A776B9"/>
    <w:pPr>
      <w:tabs>
        <w:tab w:val="right" w:leader="dot" w:pos="8963"/>
      </w:tabs>
      <w:ind w:left="200"/>
      <w:outlineLvl w:val="9"/>
    </w:pPr>
    <w:rPr>
      <w:u w:val="none"/>
    </w:rPr>
  </w:style>
  <w:style w:type="paragraph" w:styleId="15">
    <w:name w:val="toc 1"/>
    <w:basedOn w:val="a"/>
    <w:next w:val="a"/>
    <w:autoRedefine/>
    <w:uiPriority w:val="39"/>
    <w:rsid w:val="00A776B9"/>
    <w:pPr>
      <w:tabs>
        <w:tab w:val="right" w:leader="underscore" w:pos="9628"/>
      </w:tabs>
      <w:spacing w:before="120"/>
      <w:jc w:val="both"/>
    </w:pPr>
    <w:rPr>
      <w:b/>
      <w:i/>
      <w:snapToGrid w:val="0"/>
      <w:sz w:val="24"/>
      <w:lang w:val="ru-RU"/>
    </w:rPr>
  </w:style>
  <w:style w:type="character" w:styleId="af6">
    <w:name w:val="annotation reference"/>
    <w:rsid w:val="00A776B9"/>
    <w:rPr>
      <w:sz w:val="16"/>
    </w:rPr>
  </w:style>
  <w:style w:type="paragraph" w:styleId="af7">
    <w:name w:val="annotation text"/>
    <w:basedOn w:val="a"/>
    <w:link w:val="af8"/>
    <w:rsid w:val="00A776B9"/>
    <w:rPr>
      <w:sz w:val="20"/>
      <w:lang w:val="ru-RU"/>
    </w:rPr>
  </w:style>
  <w:style w:type="character" w:customStyle="1" w:styleId="af8">
    <w:name w:val="Текст примечания Знак"/>
    <w:basedOn w:val="a0"/>
    <w:link w:val="af7"/>
    <w:rsid w:val="00A776B9"/>
  </w:style>
  <w:style w:type="paragraph" w:styleId="af9">
    <w:name w:val="Document Map"/>
    <w:basedOn w:val="a"/>
    <w:link w:val="afa"/>
    <w:rsid w:val="00A776B9"/>
    <w:pPr>
      <w:shd w:val="clear" w:color="auto" w:fill="000080"/>
    </w:pPr>
    <w:rPr>
      <w:rFonts w:ascii="Tahoma" w:hAnsi="Tahoma"/>
      <w:sz w:val="20"/>
      <w:lang w:val="ru-RU"/>
    </w:rPr>
  </w:style>
  <w:style w:type="character" w:customStyle="1" w:styleId="afa">
    <w:name w:val="Схема документа Знак"/>
    <w:basedOn w:val="a0"/>
    <w:link w:val="af9"/>
    <w:rsid w:val="00A776B9"/>
    <w:rPr>
      <w:rFonts w:ascii="Tahoma" w:hAnsi="Tahoma"/>
      <w:shd w:val="clear" w:color="auto" w:fill="000080"/>
    </w:rPr>
  </w:style>
  <w:style w:type="paragraph" w:styleId="afb">
    <w:name w:val="Block Text"/>
    <w:basedOn w:val="a"/>
    <w:rsid w:val="00A776B9"/>
    <w:pPr>
      <w:ind w:left="1134" w:right="1213" w:firstLine="720"/>
      <w:jc w:val="both"/>
    </w:pPr>
    <w:rPr>
      <w:sz w:val="24"/>
      <w:szCs w:val="24"/>
      <w:lang w:val="ru-RU"/>
    </w:rPr>
  </w:style>
  <w:style w:type="paragraph" w:styleId="afc">
    <w:name w:val="Title"/>
    <w:basedOn w:val="a"/>
    <w:link w:val="afd"/>
    <w:qFormat/>
    <w:rsid w:val="00A776B9"/>
    <w:pPr>
      <w:jc w:val="center"/>
    </w:pPr>
    <w:rPr>
      <w:b/>
      <w:lang w:val="ru-RU"/>
    </w:rPr>
  </w:style>
  <w:style w:type="character" w:customStyle="1" w:styleId="afd">
    <w:name w:val="Название Знак"/>
    <w:basedOn w:val="a0"/>
    <w:link w:val="afc"/>
    <w:rsid w:val="00A776B9"/>
    <w:rPr>
      <w:b/>
      <w:sz w:val="26"/>
    </w:rPr>
  </w:style>
  <w:style w:type="paragraph" w:styleId="afe">
    <w:name w:val="Normal (Web)"/>
    <w:basedOn w:val="a"/>
    <w:rsid w:val="00A776B9"/>
    <w:pPr>
      <w:spacing w:before="100" w:beforeAutospacing="1" w:after="100" w:afterAutospacing="1"/>
    </w:pPr>
    <w:rPr>
      <w:rFonts w:ascii="Arial Unicode MS" w:eastAsia="Arial Unicode MS" w:hAnsi="Arial Unicode MS" w:cs="Arial Unicode MS"/>
      <w:sz w:val="24"/>
      <w:szCs w:val="24"/>
      <w:lang w:val="ru-RU"/>
    </w:rPr>
  </w:style>
  <w:style w:type="paragraph" w:styleId="HTML">
    <w:name w:val="HTML Preformatted"/>
    <w:aliases w:val="Заголовочек"/>
    <w:basedOn w:val="a"/>
    <w:link w:val="HTML0"/>
    <w:rsid w:val="00A77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rPr>
      <w:rFonts w:eastAsia="Arial Unicode MS" w:cs="Arial Unicode MS"/>
      <w:color w:val="000000"/>
      <w:sz w:val="24"/>
      <w:lang w:val="ru-RU"/>
    </w:rPr>
  </w:style>
  <w:style w:type="character" w:customStyle="1" w:styleId="HTML0">
    <w:name w:val="Стандартный HTML Знак"/>
    <w:aliases w:val="Заголовочек Знак"/>
    <w:basedOn w:val="a0"/>
    <w:link w:val="HTML"/>
    <w:rsid w:val="00A776B9"/>
    <w:rPr>
      <w:rFonts w:eastAsia="Arial Unicode MS" w:cs="Arial Unicode MS"/>
      <w:color w:val="000000"/>
      <w:sz w:val="24"/>
    </w:rPr>
  </w:style>
  <w:style w:type="paragraph" w:customStyle="1" w:styleId="xl36">
    <w:name w:val="xl36"/>
    <w:basedOn w:val="a"/>
    <w:rsid w:val="00A776B9"/>
    <w:pPr>
      <w:pBdr>
        <w:bottom w:val="single" w:sz="4" w:space="0" w:color="auto"/>
      </w:pBdr>
      <w:spacing w:before="100" w:beforeAutospacing="1" w:after="100" w:afterAutospacing="1"/>
      <w:jc w:val="center"/>
    </w:pPr>
    <w:rPr>
      <w:rFonts w:ascii="Arial Unicode MS" w:eastAsia="Arial Unicode MS" w:hAnsi="Arial Unicode MS" w:cs="Arial Unicode MS"/>
      <w:sz w:val="24"/>
      <w:szCs w:val="24"/>
      <w:lang w:val="ru-RU"/>
    </w:rPr>
  </w:style>
  <w:style w:type="paragraph" w:customStyle="1" w:styleId="xl30">
    <w:name w:val="xl30"/>
    <w:basedOn w:val="a"/>
    <w:rsid w:val="00A776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val="ru-RU"/>
    </w:rPr>
  </w:style>
  <w:style w:type="character" w:styleId="aff">
    <w:name w:val="Strong"/>
    <w:uiPriority w:val="22"/>
    <w:qFormat/>
    <w:rsid w:val="00A776B9"/>
    <w:rPr>
      <w:b/>
      <w:bCs/>
    </w:rPr>
  </w:style>
  <w:style w:type="paragraph" w:customStyle="1" w:styleId="25">
    <w:name w:val="сновной текст с отступом 2"/>
    <w:basedOn w:val="a"/>
    <w:rsid w:val="00A776B9"/>
    <w:pPr>
      <w:widowControl w:val="0"/>
      <w:ind w:firstLine="720"/>
      <w:jc w:val="both"/>
    </w:pPr>
    <w:rPr>
      <w:lang w:val="ru-RU"/>
    </w:rPr>
  </w:style>
  <w:style w:type="character" w:customStyle="1" w:styleId="aff0">
    <w:name w:val="Основной шрифт"/>
    <w:rsid w:val="00A776B9"/>
  </w:style>
  <w:style w:type="paragraph" w:customStyle="1" w:styleId="ConsCell">
    <w:name w:val="ConsCell"/>
    <w:rsid w:val="00A776B9"/>
    <w:pPr>
      <w:widowControl w:val="0"/>
      <w:autoSpaceDE w:val="0"/>
      <w:autoSpaceDN w:val="0"/>
      <w:adjustRightInd w:val="0"/>
    </w:pPr>
    <w:rPr>
      <w:rFonts w:ascii="Courier New" w:hAnsi="Courier New" w:cs="Courier New"/>
    </w:rPr>
  </w:style>
  <w:style w:type="paragraph" w:customStyle="1" w:styleId="ConsPlusCell">
    <w:name w:val="ConsPlusCell"/>
    <w:rsid w:val="00A776B9"/>
    <w:pPr>
      <w:widowControl w:val="0"/>
      <w:autoSpaceDE w:val="0"/>
      <w:autoSpaceDN w:val="0"/>
      <w:adjustRightInd w:val="0"/>
    </w:pPr>
    <w:rPr>
      <w:rFonts w:ascii="Arial" w:hAnsi="Arial" w:cs="Arial"/>
    </w:rPr>
  </w:style>
  <w:style w:type="character" w:customStyle="1" w:styleId="h3">
    <w:name w:val="h3"/>
    <w:basedOn w:val="a0"/>
    <w:rsid w:val="00A776B9"/>
  </w:style>
  <w:style w:type="paragraph" w:customStyle="1" w:styleId="16">
    <w:name w:val="Знак1 Знак Знак Знак"/>
    <w:basedOn w:val="a"/>
    <w:rsid w:val="00A776B9"/>
    <w:rPr>
      <w:rFonts w:ascii="Verdana" w:hAnsi="Verdana" w:cs="Verdana"/>
      <w:sz w:val="20"/>
      <w:lang w:val="en-US" w:eastAsia="en-US"/>
    </w:rPr>
  </w:style>
  <w:style w:type="paragraph" w:customStyle="1" w:styleId="2110">
    <w:name w:val="Знак2 Знак Знак1 Знак1 Знак Знак Знак Знак Знак Знак Знак Знак Знак Знак Знак Знак"/>
    <w:basedOn w:val="a"/>
    <w:rsid w:val="00A776B9"/>
    <w:pPr>
      <w:spacing w:after="160" w:line="240" w:lineRule="exact"/>
    </w:pPr>
    <w:rPr>
      <w:rFonts w:ascii="Verdana" w:hAnsi="Verdana"/>
      <w:sz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
    <w:rsid w:val="00A776B9"/>
    <w:rPr>
      <w:rFonts w:ascii="Verdana" w:hAnsi="Verdana" w:cs="Verdana"/>
      <w:sz w:val="20"/>
      <w:lang w:val="en-US" w:eastAsia="en-US"/>
    </w:rPr>
  </w:style>
  <w:style w:type="paragraph" w:customStyle="1" w:styleId="Text">
    <w:name w:val="Text"/>
    <w:basedOn w:val="a"/>
    <w:rsid w:val="00A776B9"/>
    <w:pPr>
      <w:tabs>
        <w:tab w:val="left" w:pos="284"/>
      </w:tabs>
      <w:overflowPunct w:val="0"/>
      <w:autoSpaceDE w:val="0"/>
      <w:autoSpaceDN w:val="0"/>
      <w:adjustRightInd w:val="0"/>
      <w:spacing w:after="260"/>
      <w:jc w:val="both"/>
      <w:textAlignment w:val="baseline"/>
    </w:pPr>
    <w:rPr>
      <w:snapToGrid w:val="0"/>
      <w:sz w:val="22"/>
      <w:szCs w:val="22"/>
    </w:rPr>
  </w:style>
  <w:style w:type="paragraph" w:customStyle="1" w:styleId="aff1">
    <w:name w:val="Стиль"/>
    <w:rsid w:val="00A776B9"/>
  </w:style>
  <w:style w:type="paragraph" w:customStyle="1" w:styleId="11Char">
    <w:name w:val="Знак1 Знак Знак Знак Знак Знак Знак Знак Знак1 Char"/>
    <w:basedOn w:val="a"/>
    <w:rsid w:val="00A776B9"/>
    <w:pPr>
      <w:spacing w:after="160" w:line="240" w:lineRule="exact"/>
    </w:pPr>
    <w:rPr>
      <w:rFonts w:ascii="Verdana" w:hAnsi="Verdana"/>
      <w:sz w:val="20"/>
      <w:lang w:val="en-US" w:eastAsia="en-US"/>
    </w:rPr>
  </w:style>
  <w:style w:type="paragraph" w:customStyle="1" w:styleId="aff2">
    <w:name w:val="Знак"/>
    <w:basedOn w:val="a"/>
    <w:rsid w:val="00A776B9"/>
    <w:pPr>
      <w:widowControl w:val="0"/>
      <w:adjustRightInd w:val="0"/>
      <w:spacing w:after="160" w:line="240" w:lineRule="exact"/>
      <w:jc w:val="right"/>
    </w:pPr>
    <w:rPr>
      <w:sz w:val="20"/>
      <w:lang w:eastAsia="en-US"/>
    </w:rPr>
  </w:style>
  <w:style w:type="paragraph" w:customStyle="1" w:styleId="Iauiue">
    <w:name w:val="Iau?iue"/>
    <w:rsid w:val="00A776B9"/>
    <w:rPr>
      <w:lang w:val="en-US"/>
    </w:rPr>
  </w:style>
  <w:style w:type="paragraph" w:customStyle="1" w:styleId="17">
    <w:name w:val="Обычный (веб)1"/>
    <w:basedOn w:val="a"/>
    <w:rsid w:val="00A776B9"/>
    <w:pPr>
      <w:spacing w:after="120"/>
      <w:ind w:firstLine="240"/>
    </w:pPr>
    <w:rPr>
      <w:sz w:val="24"/>
      <w:szCs w:val="24"/>
      <w:lang w:val="ru-RU"/>
    </w:rPr>
  </w:style>
  <w:style w:type="paragraph" w:customStyle="1" w:styleId="consplusnormal0">
    <w:name w:val="consplusnormal"/>
    <w:basedOn w:val="a"/>
    <w:rsid w:val="00A776B9"/>
    <w:pPr>
      <w:spacing w:line="255" w:lineRule="atLeast"/>
      <w:ind w:left="75" w:right="75" w:firstLine="720"/>
      <w:jc w:val="both"/>
    </w:pPr>
    <w:rPr>
      <w:rFonts w:ascii="Verdana" w:hAnsi="Verdana"/>
      <w:sz w:val="17"/>
      <w:szCs w:val="17"/>
      <w:lang w:val="ru-RU"/>
    </w:rPr>
  </w:style>
  <w:style w:type="paragraph" w:customStyle="1" w:styleId="aff3">
    <w:name w:val="+ТЕКСТ"/>
    <w:rsid w:val="00A776B9"/>
    <w:pPr>
      <w:suppressAutoHyphens/>
      <w:ind w:firstLine="709"/>
      <w:jc w:val="both"/>
    </w:pPr>
    <w:rPr>
      <w:rFonts w:eastAsia="Arial"/>
      <w:bCs/>
      <w:iCs/>
      <w:sz w:val="26"/>
      <w:szCs w:val="28"/>
      <w:lang w:eastAsia="ar-SA"/>
    </w:rPr>
  </w:style>
  <w:style w:type="character" w:customStyle="1" w:styleId="FontStyle17">
    <w:name w:val="Font Style17"/>
    <w:rsid w:val="00A776B9"/>
    <w:rPr>
      <w:rFonts w:ascii="Times New Roman" w:hAnsi="Times New Roman" w:cs="Times New Roman"/>
      <w:i/>
      <w:iCs/>
      <w:sz w:val="22"/>
      <w:szCs w:val="22"/>
    </w:rPr>
  </w:style>
  <w:style w:type="character" w:customStyle="1" w:styleId="FontStyle18">
    <w:name w:val="Font Style18"/>
    <w:rsid w:val="00A776B9"/>
    <w:rPr>
      <w:rFonts w:ascii="Times New Roman" w:hAnsi="Times New Roman" w:cs="Times New Roman"/>
      <w:sz w:val="24"/>
      <w:szCs w:val="24"/>
    </w:rPr>
  </w:style>
  <w:style w:type="paragraph" w:customStyle="1" w:styleId="51">
    <w:name w:val="Знак5 Знак Знак Знак"/>
    <w:basedOn w:val="a"/>
    <w:rsid w:val="00A776B9"/>
    <w:pPr>
      <w:spacing w:after="160" w:line="240" w:lineRule="exact"/>
    </w:pPr>
    <w:rPr>
      <w:rFonts w:ascii="Verdana" w:hAnsi="Verdana"/>
      <w:sz w:val="20"/>
      <w:lang w:val="en-US" w:eastAsia="en-US"/>
    </w:rPr>
  </w:style>
  <w:style w:type="paragraph" w:customStyle="1" w:styleId="BodyText22">
    <w:name w:val="Body Text 22"/>
    <w:basedOn w:val="a"/>
    <w:rsid w:val="00A776B9"/>
    <w:pPr>
      <w:overflowPunct w:val="0"/>
      <w:autoSpaceDE w:val="0"/>
      <w:autoSpaceDN w:val="0"/>
      <w:adjustRightInd w:val="0"/>
      <w:spacing w:line="320" w:lineRule="exact"/>
      <w:ind w:firstLine="720"/>
      <w:jc w:val="both"/>
      <w:textAlignment w:val="baseline"/>
    </w:pPr>
    <w:rPr>
      <w:rFonts w:ascii="Times New Roman CYR" w:hAnsi="Times New Roman CYR"/>
      <w:sz w:val="28"/>
      <w:lang w:val="ru-RU"/>
    </w:rPr>
  </w:style>
  <w:style w:type="paragraph" w:customStyle="1" w:styleId="Style3">
    <w:name w:val="Style3"/>
    <w:basedOn w:val="a"/>
    <w:rsid w:val="00A776B9"/>
    <w:pPr>
      <w:widowControl w:val="0"/>
      <w:autoSpaceDE w:val="0"/>
      <w:autoSpaceDN w:val="0"/>
      <w:adjustRightInd w:val="0"/>
      <w:spacing w:line="304" w:lineRule="exact"/>
      <w:ind w:firstLine="691"/>
      <w:jc w:val="both"/>
    </w:pPr>
    <w:rPr>
      <w:sz w:val="24"/>
      <w:szCs w:val="24"/>
      <w:lang w:val="ru-RU"/>
    </w:rPr>
  </w:style>
  <w:style w:type="paragraph" w:customStyle="1" w:styleId="Style4">
    <w:name w:val="Style4"/>
    <w:basedOn w:val="a"/>
    <w:rsid w:val="00A776B9"/>
    <w:pPr>
      <w:widowControl w:val="0"/>
      <w:autoSpaceDE w:val="0"/>
      <w:autoSpaceDN w:val="0"/>
      <w:adjustRightInd w:val="0"/>
      <w:spacing w:line="300" w:lineRule="exact"/>
      <w:ind w:firstLine="523"/>
      <w:jc w:val="both"/>
    </w:pPr>
    <w:rPr>
      <w:sz w:val="24"/>
      <w:szCs w:val="24"/>
      <w:lang w:val="ru-RU"/>
    </w:rPr>
  </w:style>
  <w:style w:type="character" w:customStyle="1" w:styleId="FontStyle16">
    <w:name w:val="Font Style16"/>
    <w:rsid w:val="00A776B9"/>
    <w:rPr>
      <w:rFonts w:ascii="Times New Roman" w:hAnsi="Times New Roman" w:cs="Times New Roman"/>
      <w:sz w:val="24"/>
      <w:szCs w:val="24"/>
    </w:rPr>
  </w:style>
  <w:style w:type="character" w:customStyle="1" w:styleId="FontStyle19">
    <w:name w:val="Font Style19"/>
    <w:rsid w:val="00A776B9"/>
    <w:rPr>
      <w:rFonts w:ascii="Times New Roman" w:hAnsi="Times New Roman" w:cs="Times New Roman"/>
      <w:b/>
      <w:bCs/>
      <w:sz w:val="24"/>
      <w:szCs w:val="24"/>
    </w:rPr>
  </w:style>
  <w:style w:type="paragraph" w:customStyle="1" w:styleId="Style5">
    <w:name w:val="Style5"/>
    <w:basedOn w:val="a"/>
    <w:uiPriority w:val="99"/>
    <w:rsid w:val="00A776B9"/>
    <w:pPr>
      <w:widowControl w:val="0"/>
      <w:autoSpaceDE w:val="0"/>
      <w:autoSpaceDN w:val="0"/>
      <w:adjustRightInd w:val="0"/>
      <w:spacing w:line="300" w:lineRule="exact"/>
      <w:ind w:firstLine="814"/>
      <w:jc w:val="both"/>
    </w:pPr>
    <w:rPr>
      <w:sz w:val="24"/>
      <w:szCs w:val="24"/>
      <w:lang w:val="ru-RU"/>
    </w:rPr>
  </w:style>
  <w:style w:type="paragraph" w:customStyle="1" w:styleId="Style10">
    <w:name w:val="Style10"/>
    <w:basedOn w:val="a"/>
    <w:rsid w:val="00A776B9"/>
    <w:pPr>
      <w:widowControl w:val="0"/>
      <w:autoSpaceDE w:val="0"/>
      <w:autoSpaceDN w:val="0"/>
      <w:adjustRightInd w:val="0"/>
      <w:spacing w:line="303" w:lineRule="exact"/>
      <w:ind w:firstLine="530"/>
      <w:jc w:val="both"/>
    </w:pPr>
    <w:rPr>
      <w:sz w:val="24"/>
      <w:szCs w:val="24"/>
      <w:lang w:val="ru-RU"/>
    </w:rPr>
  </w:style>
  <w:style w:type="paragraph" w:customStyle="1" w:styleId="Style1">
    <w:name w:val="Style1"/>
    <w:basedOn w:val="a"/>
    <w:rsid w:val="00A776B9"/>
    <w:pPr>
      <w:widowControl w:val="0"/>
      <w:autoSpaceDE w:val="0"/>
      <w:autoSpaceDN w:val="0"/>
      <w:adjustRightInd w:val="0"/>
      <w:spacing w:line="302" w:lineRule="exact"/>
      <w:ind w:firstLine="530"/>
    </w:pPr>
    <w:rPr>
      <w:sz w:val="24"/>
      <w:szCs w:val="24"/>
      <w:lang w:val="ru-RU"/>
    </w:rPr>
  </w:style>
  <w:style w:type="paragraph" w:customStyle="1" w:styleId="Style6">
    <w:name w:val="Style6"/>
    <w:basedOn w:val="a"/>
    <w:rsid w:val="00A776B9"/>
    <w:pPr>
      <w:widowControl w:val="0"/>
      <w:autoSpaceDE w:val="0"/>
      <w:autoSpaceDN w:val="0"/>
      <w:adjustRightInd w:val="0"/>
      <w:spacing w:line="300" w:lineRule="exact"/>
      <w:ind w:firstLine="643"/>
    </w:pPr>
    <w:rPr>
      <w:sz w:val="24"/>
      <w:szCs w:val="24"/>
      <w:lang w:val="ru-RU"/>
    </w:rPr>
  </w:style>
  <w:style w:type="paragraph" w:customStyle="1" w:styleId="Style11">
    <w:name w:val="Style11"/>
    <w:basedOn w:val="a"/>
    <w:rsid w:val="00A776B9"/>
    <w:pPr>
      <w:widowControl w:val="0"/>
      <w:autoSpaceDE w:val="0"/>
      <w:autoSpaceDN w:val="0"/>
      <w:adjustRightInd w:val="0"/>
      <w:jc w:val="right"/>
    </w:pPr>
    <w:rPr>
      <w:sz w:val="24"/>
      <w:szCs w:val="24"/>
      <w:lang w:val="ru-RU"/>
    </w:rPr>
  </w:style>
  <w:style w:type="paragraph" w:customStyle="1" w:styleId="Style14">
    <w:name w:val="Style14"/>
    <w:basedOn w:val="a"/>
    <w:rsid w:val="00A776B9"/>
    <w:pPr>
      <w:widowControl w:val="0"/>
      <w:autoSpaceDE w:val="0"/>
      <w:autoSpaceDN w:val="0"/>
      <w:adjustRightInd w:val="0"/>
      <w:spacing w:line="306" w:lineRule="exact"/>
      <w:ind w:firstLine="528"/>
    </w:pPr>
    <w:rPr>
      <w:sz w:val="24"/>
      <w:szCs w:val="24"/>
      <w:lang w:val="ru-RU"/>
    </w:rPr>
  </w:style>
  <w:style w:type="character" w:customStyle="1" w:styleId="FontStyle20">
    <w:name w:val="Font Style20"/>
    <w:rsid w:val="00A776B9"/>
    <w:rPr>
      <w:rFonts w:ascii="Times New Roman" w:hAnsi="Times New Roman" w:cs="Times New Roman"/>
      <w:b/>
      <w:bCs/>
      <w:i/>
      <w:iCs/>
      <w:sz w:val="24"/>
      <w:szCs w:val="24"/>
    </w:rPr>
  </w:style>
  <w:style w:type="paragraph" w:customStyle="1" w:styleId="Style8">
    <w:name w:val="Style8"/>
    <w:basedOn w:val="a"/>
    <w:rsid w:val="00A776B9"/>
    <w:pPr>
      <w:widowControl w:val="0"/>
      <w:autoSpaceDE w:val="0"/>
      <w:autoSpaceDN w:val="0"/>
      <w:adjustRightInd w:val="0"/>
      <w:spacing w:line="298" w:lineRule="exact"/>
      <w:ind w:firstLine="528"/>
    </w:pPr>
    <w:rPr>
      <w:sz w:val="24"/>
      <w:szCs w:val="24"/>
      <w:lang w:val="ru-RU"/>
    </w:rPr>
  </w:style>
  <w:style w:type="paragraph" w:customStyle="1" w:styleId="Style12">
    <w:name w:val="Style12"/>
    <w:basedOn w:val="a"/>
    <w:rsid w:val="00A776B9"/>
    <w:pPr>
      <w:widowControl w:val="0"/>
      <w:autoSpaceDE w:val="0"/>
      <w:autoSpaceDN w:val="0"/>
      <w:adjustRightInd w:val="0"/>
      <w:spacing w:line="300" w:lineRule="exact"/>
      <w:ind w:firstLine="350"/>
      <w:jc w:val="both"/>
    </w:pPr>
    <w:rPr>
      <w:sz w:val="24"/>
      <w:szCs w:val="24"/>
      <w:lang w:val="ru-RU"/>
    </w:rPr>
  </w:style>
  <w:style w:type="paragraph" w:customStyle="1" w:styleId="Style13">
    <w:name w:val="Style13"/>
    <w:basedOn w:val="a"/>
    <w:rsid w:val="00A776B9"/>
    <w:pPr>
      <w:widowControl w:val="0"/>
      <w:autoSpaceDE w:val="0"/>
      <w:autoSpaceDN w:val="0"/>
      <w:adjustRightInd w:val="0"/>
      <w:spacing w:line="302" w:lineRule="exact"/>
      <w:ind w:firstLine="367"/>
      <w:jc w:val="both"/>
    </w:pPr>
    <w:rPr>
      <w:sz w:val="24"/>
      <w:szCs w:val="24"/>
      <w:lang w:val="ru-RU"/>
    </w:rPr>
  </w:style>
  <w:style w:type="paragraph" w:customStyle="1" w:styleId="Style7">
    <w:name w:val="Style7"/>
    <w:basedOn w:val="a"/>
    <w:rsid w:val="00A776B9"/>
    <w:pPr>
      <w:widowControl w:val="0"/>
      <w:autoSpaceDE w:val="0"/>
      <w:autoSpaceDN w:val="0"/>
      <w:adjustRightInd w:val="0"/>
      <w:jc w:val="both"/>
    </w:pPr>
    <w:rPr>
      <w:sz w:val="24"/>
      <w:szCs w:val="24"/>
      <w:lang w:val="ru-RU"/>
    </w:rPr>
  </w:style>
  <w:style w:type="paragraph" w:customStyle="1" w:styleId="rvps698600">
    <w:name w:val="rvps698600"/>
    <w:basedOn w:val="a"/>
    <w:rsid w:val="00A776B9"/>
    <w:pPr>
      <w:spacing w:after="167"/>
      <w:ind w:right="335"/>
    </w:pPr>
    <w:rPr>
      <w:rFonts w:ascii="Arial" w:hAnsi="Arial" w:cs="Arial"/>
      <w:color w:val="000000"/>
      <w:sz w:val="20"/>
      <w:lang w:val="ru-RU"/>
    </w:rPr>
  </w:style>
  <w:style w:type="character" w:customStyle="1" w:styleId="aff4">
    <w:name w:val="䅐Љ"/>
    <w:semiHidden/>
    <w:rsid w:val="00A776B9"/>
    <w:rPr>
      <w:rFonts w:ascii="Arial" w:hAnsi="Arial" w:cs="Arial"/>
      <w:color w:val="000080"/>
      <w:sz w:val="20"/>
      <w:szCs w:val="20"/>
    </w:rPr>
  </w:style>
  <w:style w:type="paragraph" w:customStyle="1" w:styleId="26">
    <w:name w:val="Обычный2"/>
    <w:basedOn w:val="a"/>
    <w:rsid w:val="00A776B9"/>
    <w:pPr>
      <w:spacing w:before="100" w:beforeAutospacing="1" w:after="100" w:afterAutospacing="1"/>
    </w:pPr>
    <w:rPr>
      <w:sz w:val="24"/>
      <w:szCs w:val="24"/>
      <w:lang w:val="ru-RU"/>
    </w:rPr>
  </w:style>
  <w:style w:type="character" w:customStyle="1" w:styleId="FontStyle117">
    <w:name w:val="Font Style117"/>
    <w:rsid w:val="00A776B9"/>
    <w:rPr>
      <w:rFonts w:ascii="Times New Roman" w:hAnsi="Times New Roman" w:cs="Times New Roman"/>
      <w:sz w:val="26"/>
      <w:szCs w:val="26"/>
    </w:rPr>
  </w:style>
  <w:style w:type="paragraph" w:customStyle="1" w:styleId="18">
    <w:name w:val="Абзац списка1"/>
    <w:basedOn w:val="a"/>
    <w:rsid w:val="00A776B9"/>
    <w:pPr>
      <w:ind w:left="720"/>
      <w:contextualSpacing/>
      <w:jc w:val="center"/>
    </w:pPr>
    <w:rPr>
      <w:szCs w:val="22"/>
      <w:lang w:val="ru-RU" w:eastAsia="en-US"/>
    </w:rPr>
  </w:style>
  <w:style w:type="paragraph" w:customStyle="1" w:styleId="Default">
    <w:name w:val="Default"/>
    <w:rsid w:val="00A776B9"/>
    <w:pPr>
      <w:autoSpaceDE w:val="0"/>
      <w:autoSpaceDN w:val="0"/>
      <w:adjustRightInd w:val="0"/>
    </w:pPr>
    <w:rPr>
      <w:rFonts w:ascii="Calibri" w:eastAsiaTheme="minorHAnsi" w:hAnsi="Calibri" w:cs="Calibri"/>
      <w:color w:val="000000"/>
      <w:sz w:val="24"/>
      <w:szCs w:val="24"/>
      <w:lang w:eastAsia="en-US"/>
    </w:rPr>
  </w:style>
  <w:style w:type="paragraph" w:customStyle="1" w:styleId="aff5">
    <w:name w:val="Оформление мониторинга"/>
    <w:basedOn w:val="a"/>
    <w:link w:val="aff6"/>
    <w:rsid w:val="00A776B9"/>
    <w:pPr>
      <w:spacing w:line="300" w:lineRule="exact"/>
      <w:ind w:firstLine="709"/>
      <w:jc w:val="both"/>
    </w:pPr>
    <w:rPr>
      <w:szCs w:val="26"/>
      <w:lang w:val="ru-RU"/>
    </w:rPr>
  </w:style>
  <w:style w:type="character" w:customStyle="1" w:styleId="aff6">
    <w:name w:val="Оформление мониторинга Знак"/>
    <w:link w:val="aff5"/>
    <w:rsid w:val="00A776B9"/>
    <w:rPr>
      <w:sz w:val="26"/>
      <w:szCs w:val="26"/>
    </w:rPr>
  </w:style>
  <w:style w:type="paragraph" w:customStyle="1" w:styleId="aff7">
    <w:name w:val="Оформление мониторинга (Название)"/>
    <w:basedOn w:val="a"/>
    <w:link w:val="aff8"/>
    <w:rsid w:val="00A776B9"/>
    <w:pPr>
      <w:spacing w:line="300" w:lineRule="exact"/>
      <w:ind w:firstLine="709"/>
      <w:jc w:val="both"/>
    </w:pPr>
    <w:rPr>
      <w:b/>
      <w:i/>
      <w:lang w:val="ru-RU"/>
    </w:rPr>
  </w:style>
  <w:style w:type="character" w:customStyle="1" w:styleId="aff8">
    <w:name w:val="Оформление мониторинга (Название) Знак Знак"/>
    <w:link w:val="aff7"/>
    <w:rsid w:val="00A776B9"/>
    <w:rPr>
      <w:b/>
      <w:i/>
      <w:sz w:val="26"/>
    </w:rPr>
  </w:style>
  <w:style w:type="paragraph" w:styleId="aff9">
    <w:name w:val="No Spacing"/>
    <w:qFormat/>
    <w:rsid w:val="00A776B9"/>
    <w:rPr>
      <w:rFonts w:ascii="Calibri" w:eastAsia="Calibri" w:hAnsi="Calibri"/>
      <w:sz w:val="24"/>
      <w:szCs w:val="24"/>
      <w:lang w:eastAsia="en-US"/>
    </w:rPr>
  </w:style>
  <w:style w:type="paragraph" w:customStyle="1" w:styleId="19">
    <w:name w:val="Основной текст1"/>
    <w:basedOn w:val="a"/>
    <w:rsid w:val="00A776B9"/>
    <w:pPr>
      <w:snapToGrid w:val="0"/>
      <w:jc w:val="center"/>
    </w:pPr>
    <w:rPr>
      <w:b/>
      <w:i/>
      <w:sz w:val="28"/>
      <w:u w:val="single"/>
      <w:lang w:val="ru-RU"/>
    </w:rPr>
  </w:style>
  <w:style w:type="character" w:styleId="affa">
    <w:name w:val="Emphasis"/>
    <w:basedOn w:val="a0"/>
    <w:uiPriority w:val="20"/>
    <w:qFormat/>
    <w:rsid w:val="00A776B9"/>
    <w:rPr>
      <w:i/>
      <w:iCs/>
    </w:rPr>
  </w:style>
  <w:style w:type="paragraph" w:customStyle="1" w:styleId="affb">
    <w:name w:val="Знак Знак Знак Знак"/>
    <w:basedOn w:val="a"/>
    <w:rsid w:val="005A0BA4"/>
    <w:rPr>
      <w:rFonts w:ascii="Verdana" w:hAnsi="Verdana" w:cs="Verdan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Plai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E4F93"/>
    <w:rPr>
      <w:sz w:val="26"/>
      <w:lang w:val="en-GB"/>
    </w:rPr>
  </w:style>
  <w:style w:type="paragraph" w:styleId="1">
    <w:name w:val="heading 1"/>
    <w:basedOn w:val="a"/>
    <w:next w:val="a"/>
    <w:link w:val="10"/>
    <w:qFormat/>
    <w:rsid w:val="00A776B9"/>
    <w:pPr>
      <w:keepNext/>
      <w:outlineLvl w:val="0"/>
    </w:pPr>
    <w:rPr>
      <w:rFonts w:ascii="Times New Roman CYR" w:hAnsi="Times New Roman CYR"/>
      <w:b/>
      <w:sz w:val="24"/>
      <w:u w:val="single"/>
      <w:lang w:val="ru-RU"/>
    </w:rPr>
  </w:style>
  <w:style w:type="paragraph" w:styleId="2">
    <w:name w:val="heading 2"/>
    <w:basedOn w:val="a"/>
    <w:next w:val="a"/>
    <w:link w:val="20"/>
    <w:qFormat/>
    <w:rsid w:val="00A776B9"/>
    <w:pPr>
      <w:keepNext/>
      <w:spacing w:before="240" w:after="60"/>
      <w:outlineLvl w:val="1"/>
    </w:pPr>
    <w:rPr>
      <w:rFonts w:ascii="Arial" w:hAnsi="Arial"/>
      <w:b/>
      <w:i/>
      <w:sz w:val="24"/>
      <w:lang w:val="ru-RU"/>
    </w:rPr>
  </w:style>
  <w:style w:type="paragraph" w:styleId="3">
    <w:name w:val="heading 3"/>
    <w:basedOn w:val="a"/>
    <w:next w:val="a"/>
    <w:link w:val="30"/>
    <w:qFormat/>
    <w:rsid w:val="00A776B9"/>
    <w:pPr>
      <w:keepNext/>
      <w:ind w:firstLine="720"/>
      <w:outlineLvl w:val="2"/>
    </w:pPr>
    <w:rPr>
      <w:b/>
      <w:i/>
      <w:lang w:val="ru-RU"/>
    </w:rPr>
  </w:style>
  <w:style w:type="paragraph" w:styleId="4">
    <w:name w:val="heading 4"/>
    <w:basedOn w:val="a"/>
    <w:next w:val="a"/>
    <w:link w:val="40"/>
    <w:qFormat/>
    <w:rsid w:val="00A776B9"/>
    <w:pPr>
      <w:keepNext/>
      <w:ind w:left="720" w:right="84"/>
      <w:jc w:val="both"/>
      <w:outlineLvl w:val="3"/>
    </w:pPr>
    <w:rPr>
      <w:sz w:val="24"/>
      <w:lang w:val="ru-RU"/>
    </w:rPr>
  </w:style>
  <w:style w:type="paragraph" w:styleId="5">
    <w:name w:val="heading 5"/>
    <w:basedOn w:val="a"/>
    <w:next w:val="a"/>
    <w:link w:val="50"/>
    <w:qFormat/>
    <w:rsid w:val="00A776B9"/>
    <w:pPr>
      <w:keepNext/>
      <w:ind w:firstLine="720"/>
      <w:jc w:val="both"/>
      <w:outlineLvl w:val="4"/>
    </w:pPr>
    <w:rPr>
      <w:b/>
      <w:i/>
      <w:sz w:val="24"/>
      <w:lang w:val="ru-RU"/>
    </w:rPr>
  </w:style>
  <w:style w:type="paragraph" w:styleId="6">
    <w:name w:val="heading 6"/>
    <w:basedOn w:val="a"/>
    <w:next w:val="a"/>
    <w:link w:val="60"/>
    <w:qFormat/>
    <w:rsid w:val="00A776B9"/>
    <w:pPr>
      <w:keepNext/>
      <w:ind w:firstLine="709"/>
      <w:jc w:val="both"/>
      <w:outlineLvl w:val="5"/>
    </w:pPr>
    <w:rPr>
      <w:b/>
      <w:i/>
      <w:sz w:val="24"/>
      <w:lang w:val="ru-RU"/>
    </w:rPr>
  </w:style>
  <w:style w:type="paragraph" w:styleId="7">
    <w:name w:val="heading 7"/>
    <w:basedOn w:val="a"/>
    <w:next w:val="a"/>
    <w:link w:val="70"/>
    <w:qFormat/>
    <w:rsid w:val="00A776B9"/>
    <w:pPr>
      <w:keepNext/>
      <w:jc w:val="both"/>
      <w:outlineLvl w:val="6"/>
    </w:pPr>
    <w:rPr>
      <w:b/>
      <w:lang w:val="ru-RU"/>
    </w:rPr>
  </w:style>
  <w:style w:type="paragraph" w:styleId="8">
    <w:name w:val="heading 8"/>
    <w:basedOn w:val="a"/>
    <w:next w:val="a"/>
    <w:link w:val="80"/>
    <w:qFormat/>
    <w:rsid w:val="00A776B9"/>
    <w:pPr>
      <w:keepNext/>
      <w:ind w:firstLine="709"/>
      <w:jc w:val="both"/>
      <w:outlineLvl w:val="7"/>
    </w:pPr>
    <w:rPr>
      <w:b/>
      <w:i/>
      <w:lang w:val="ru-RU"/>
    </w:rPr>
  </w:style>
  <w:style w:type="paragraph" w:styleId="9">
    <w:name w:val="heading 9"/>
    <w:basedOn w:val="a"/>
    <w:next w:val="a"/>
    <w:link w:val="90"/>
    <w:qFormat/>
    <w:rsid w:val="00A776B9"/>
    <w:pPr>
      <w:keepNext/>
      <w:jc w:val="both"/>
      <w:outlineLvl w:val="8"/>
    </w:pPr>
    <w:rPr>
      <w:snapToGrid w:val="0"/>
      <w:color w:val="000000"/>
      <w:sz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4F93"/>
    <w:pPr>
      <w:autoSpaceDE w:val="0"/>
      <w:autoSpaceDN w:val="0"/>
      <w:adjustRightInd w:val="0"/>
      <w:ind w:firstLine="720"/>
    </w:pPr>
    <w:rPr>
      <w:rFonts w:ascii="Arial" w:hAnsi="Arial" w:cs="Arial"/>
    </w:rPr>
  </w:style>
  <w:style w:type="paragraph" w:customStyle="1" w:styleId="ConsPlusTitle">
    <w:name w:val="ConsPlusTitle"/>
    <w:uiPriority w:val="99"/>
    <w:rsid w:val="007E4F93"/>
    <w:pPr>
      <w:widowControl w:val="0"/>
      <w:autoSpaceDE w:val="0"/>
      <w:autoSpaceDN w:val="0"/>
      <w:adjustRightInd w:val="0"/>
    </w:pPr>
    <w:rPr>
      <w:rFonts w:ascii="Arial" w:hAnsi="Arial" w:cs="Arial"/>
      <w:b/>
      <w:bCs/>
    </w:rPr>
  </w:style>
  <w:style w:type="paragraph" w:styleId="a3">
    <w:name w:val="Body Text"/>
    <w:aliases w:val="bt"/>
    <w:basedOn w:val="a"/>
    <w:rsid w:val="007E4F93"/>
    <w:pPr>
      <w:jc w:val="center"/>
    </w:pPr>
    <w:rPr>
      <w:b/>
      <w:sz w:val="28"/>
      <w:szCs w:val="28"/>
      <w:lang w:val="ru-RU"/>
    </w:rPr>
  </w:style>
  <w:style w:type="paragraph" w:customStyle="1" w:styleId="ConsNormal">
    <w:name w:val="ConsNormal"/>
    <w:rsid w:val="007E4F93"/>
    <w:pPr>
      <w:widowControl w:val="0"/>
      <w:autoSpaceDE w:val="0"/>
      <w:autoSpaceDN w:val="0"/>
      <w:adjustRightInd w:val="0"/>
      <w:ind w:firstLine="720"/>
    </w:pPr>
    <w:rPr>
      <w:rFonts w:ascii="Arial" w:hAnsi="Arial" w:cs="Arial"/>
      <w:sz w:val="22"/>
      <w:szCs w:val="22"/>
      <w:lang w:eastAsia="en-US"/>
    </w:rPr>
  </w:style>
  <w:style w:type="paragraph" w:customStyle="1" w:styleId="ConsTitle">
    <w:name w:val="ConsTitle"/>
    <w:rsid w:val="007E4F93"/>
    <w:pPr>
      <w:widowControl w:val="0"/>
      <w:autoSpaceDE w:val="0"/>
      <w:autoSpaceDN w:val="0"/>
      <w:adjustRightInd w:val="0"/>
    </w:pPr>
    <w:rPr>
      <w:rFonts w:ascii="Arial" w:hAnsi="Arial" w:cs="Arial"/>
      <w:b/>
      <w:bCs/>
      <w:sz w:val="18"/>
      <w:szCs w:val="18"/>
      <w:lang w:eastAsia="en-US"/>
    </w:rPr>
  </w:style>
  <w:style w:type="paragraph" w:styleId="a4">
    <w:name w:val="Balloon Text"/>
    <w:basedOn w:val="a"/>
    <w:semiHidden/>
    <w:rsid w:val="007E4F93"/>
    <w:rPr>
      <w:rFonts w:ascii="Tahoma" w:hAnsi="Tahoma" w:cs="Tahoma"/>
      <w:sz w:val="16"/>
      <w:szCs w:val="16"/>
    </w:rPr>
  </w:style>
  <w:style w:type="paragraph" w:customStyle="1" w:styleId="a5">
    <w:name w:val="Знак Знак Знак Знак"/>
    <w:basedOn w:val="a"/>
    <w:rsid w:val="007E4F93"/>
    <w:rPr>
      <w:rFonts w:ascii="Verdana" w:hAnsi="Verdana" w:cs="Verdana"/>
      <w:sz w:val="20"/>
      <w:lang w:val="en-US" w:eastAsia="en-US"/>
    </w:rPr>
  </w:style>
  <w:style w:type="table" w:styleId="a6">
    <w:name w:val="Table Grid"/>
    <w:basedOn w:val="a1"/>
    <w:uiPriority w:val="59"/>
    <w:rsid w:val="000456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625E1"/>
    <w:pPr>
      <w:ind w:left="720"/>
      <w:contextualSpacing/>
    </w:pPr>
    <w:rPr>
      <w:sz w:val="20"/>
      <w:lang w:val="ru-RU"/>
    </w:rPr>
  </w:style>
  <w:style w:type="paragraph" w:styleId="a8">
    <w:name w:val="header"/>
    <w:basedOn w:val="a"/>
    <w:link w:val="a9"/>
    <w:uiPriority w:val="99"/>
    <w:rsid w:val="00C20C2C"/>
    <w:pPr>
      <w:tabs>
        <w:tab w:val="center" w:pos="4536"/>
        <w:tab w:val="right" w:pos="9072"/>
      </w:tabs>
    </w:pPr>
    <w:rPr>
      <w:rFonts w:ascii="Times New Roman CYR" w:hAnsi="Times New Roman CYR"/>
    </w:rPr>
  </w:style>
  <w:style w:type="character" w:customStyle="1" w:styleId="a9">
    <w:name w:val="Верхний колонтитул Знак"/>
    <w:basedOn w:val="a0"/>
    <w:link w:val="a8"/>
    <w:uiPriority w:val="99"/>
    <w:rsid w:val="00C20C2C"/>
    <w:rPr>
      <w:rFonts w:ascii="Times New Roman CYR" w:hAnsi="Times New Roman CYR"/>
      <w:sz w:val="26"/>
      <w:lang w:val="en-GB"/>
    </w:rPr>
  </w:style>
  <w:style w:type="paragraph" w:styleId="21">
    <w:name w:val="Body Text Indent 2"/>
    <w:basedOn w:val="a"/>
    <w:link w:val="22"/>
    <w:rsid w:val="003829B1"/>
    <w:pPr>
      <w:spacing w:after="120" w:line="480" w:lineRule="auto"/>
      <w:ind w:left="283"/>
    </w:pPr>
  </w:style>
  <w:style w:type="character" w:customStyle="1" w:styleId="22">
    <w:name w:val="Основной текст с отступом 2 Знак"/>
    <w:basedOn w:val="a0"/>
    <w:link w:val="21"/>
    <w:rsid w:val="003829B1"/>
    <w:rPr>
      <w:sz w:val="26"/>
      <w:lang w:val="en-GB"/>
    </w:rPr>
  </w:style>
  <w:style w:type="paragraph" w:customStyle="1" w:styleId="ConsNonformat">
    <w:name w:val="ConsNonformat"/>
    <w:rsid w:val="003829B1"/>
    <w:pPr>
      <w:widowControl w:val="0"/>
      <w:autoSpaceDE w:val="0"/>
      <w:autoSpaceDN w:val="0"/>
      <w:adjustRightInd w:val="0"/>
    </w:pPr>
    <w:rPr>
      <w:rFonts w:ascii="Courier New" w:hAnsi="Courier New" w:cs="Courier New"/>
    </w:rPr>
  </w:style>
  <w:style w:type="paragraph" w:styleId="31">
    <w:name w:val="Body Text 3"/>
    <w:basedOn w:val="a"/>
    <w:link w:val="32"/>
    <w:rsid w:val="003829B1"/>
    <w:pPr>
      <w:spacing w:after="120"/>
    </w:pPr>
    <w:rPr>
      <w:sz w:val="16"/>
      <w:szCs w:val="16"/>
    </w:rPr>
  </w:style>
  <w:style w:type="character" w:customStyle="1" w:styleId="32">
    <w:name w:val="Основной текст 3 Знак"/>
    <w:basedOn w:val="a0"/>
    <w:link w:val="31"/>
    <w:rsid w:val="003829B1"/>
    <w:rPr>
      <w:sz w:val="16"/>
      <w:szCs w:val="16"/>
      <w:lang w:val="en-GB"/>
    </w:rPr>
  </w:style>
  <w:style w:type="character" w:styleId="aa">
    <w:name w:val="Hyperlink"/>
    <w:basedOn w:val="a0"/>
    <w:unhideWhenUsed/>
    <w:rsid w:val="00415AAD"/>
    <w:rPr>
      <w:color w:val="0000FF"/>
      <w:u w:val="single"/>
    </w:rPr>
  </w:style>
  <w:style w:type="paragraph" w:styleId="23">
    <w:name w:val="Body Text 2"/>
    <w:basedOn w:val="a"/>
    <w:link w:val="24"/>
    <w:rsid w:val="00A776B9"/>
    <w:pPr>
      <w:spacing w:after="120" w:line="480" w:lineRule="auto"/>
    </w:pPr>
  </w:style>
  <w:style w:type="character" w:customStyle="1" w:styleId="24">
    <w:name w:val="Основной текст 2 Знак"/>
    <w:basedOn w:val="a0"/>
    <w:link w:val="23"/>
    <w:rsid w:val="00A776B9"/>
    <w:rPr>
      <w:sz w:val="26"/>
      <w:lang w:val="en-GB"/>
    </w:rPr>
  </w:style>
  <w:style w:type="character" w:customStyle="1" w:styleId="10">
    <w:name w:val="Заголовок 1 Знак"/>
    <w:basedOn w:val="a0"/>
    <w:link w:val="1"/>
    <w:rsid w:val="00A776B9"/>
    <w:rPr>
      <w:rFonts w:ascii="Times New Roman CYR" w:hAnsi="Times New Roman CYR"/>
      <w:b/>
      <w:sz w:val="24"/>
      <w:u w:val="single"/>
    </w:rPr>
  </w:style>
  <w:style w:type="character" w:customStyle="1" w:styleId="20">
    <w:name w:val="Заголовок 2 Знак"/>
    <w:basedOn w:val="a0"/>
    <w:link w:val="2"/>
    <w:rsid w:val="00A776B9"/>
    <w:rPr>
      <w:rFonts w:ascii="Arial" w:hAnsi="Arial"/>
      <w:b/>
      <w:i/>
      <w:sz w:val="24"/>
    </w:rPr>
  </w:style>
  <w:style w:type="character" w:customStyle="1" w:styleId="30">
    <w:name w:val="Заголовок 3 Знак"/>
    <w:basedOn w:val="a0"/>
    <w:link w:val="3"/>
    <w:rsid w:val="00A776B9"/>
    <w:rPr>
      <w:b/>
      <w:i/>
      <w:sz w:val="26"/>
    </w:rPr>
  </w:style>
  <w:style w:type="character" w:customStyle="1" w:styleId="40">
    <w:name w:val="Заголовок 4 Знак"/>
    <w:basedOn w:val="a0"/>
    <w:link w:val="4"/>
    <w:rsid w:val="00A776B9"/>
    <w:rPr>
      <w:sz w:val="24"/>
    </w:rPr>
  </w:style>
  <w:style w:type="character" w:customStyle="1" w:styleId="50">
    <w:name w:val="Заголовок 5 Знак"/>
    <w:basedOn w:val="a0"/>
    <w:link w:val="5"/>
    <w:rsid w:val="00A776B9"/>
    <w:rPr>
      <w:b/>
      <w:i/>
      <w:sz w:val="24"/>
    </w:rPr>
  </w:style>
  <w:style w:type="character" w:customStyle="1" w:styleId="60">
    <w:name w:val="Заголовок 6 Знак"/>
    <w:basedOn w:val="a0"/>
    <w:link w:val="6"/>
    <w:rsid w:val="00A776B9"/>
    <w:rPr>
      <w:b/>
      <w:i/>
      <w:sz w:val="24"/>
    </w:rPr>
  </w:style>
  <w:style w:type="character" w:customStyle="1" w:styleId="70">
    <w:name w:val="Заголовок 7 Знак"/>
    <w:basedOn w:val="a0"/>
    <w:link w:val="7"/>
    <w:rsid w:val="00A776B9"/>
    <w:rPr>
      <w:b/>
      <w:sz w:val="26"/>
    </w:rPr>
  </w:style>
  <w:style w:type="character" w:customStyle="1" w:styleId="80">
    <w:name w:val="Заголовок 8 Знак"/>
    <w:basedOn w:val="a0"/>
    <w:link w:val="8"/>
    <w:rsid w:val="00A776B9"/>
    <w:rPr>
      <w:b/>
      <w:i/>
      <w:sz w:val="26"/>
    </w:rPr>
  </w:style>
  <w:style w:type="character" w:customStyle="1" w:styleId="90">
    <w:name w:val="Заголовок 9 Знак"/>
    <w:basedOn w:val="a0"/>
    <w:link w:val="9"/>
    <w:rsid w:val="00A776B9"/>
    <w:rPr>
      <w:snapToGrid w:val="0"/>
      <w:color w:val="000000"/>
      <w:sz w:val="24"/>
    </w:rPr>
  </w:style>
  <w:style w:type="numbering" w:customStyle="1" w:styleId="11">
    <w:name w:val="Нет списка1"/>
    <w:next w:val="a2"/>
    <w:uiPriority w:val="99"/>
    <w:semiHidden/>
    <w:unhideWhenUsed/>
    <w:rsid w:val="00A776B9"/>
  </w:style>
  <w:style w:type="paragraph" w:styleId="ab">
    <w:name w:val="Body Text Indent"/>
    <w:aliases w:val="Основной текст 1,Нумерованный список !!,Надин стиль"/>
    <w:basedOn w:val="a"/>
    <w:link w:val="ac"/>
    <w:rsid w:val="00A776B9"/>
    <w:pPr>
      <w:ind w:firstLine="720"/>
      <w:jc w:val="both"/>
    </w:pPr>
    <w:rPr>
      <w:sz w:val="24"/>
      <w:lang w:val="ru-RU"/>
    </w:rPr>
  </w:style>
  <w:style w:type="character" w:customStyle="1" w:styleId="ac">
    <w:name w:val="Основной текст с отступом Знак"/>
    <w:aliases w:val="Основной текст 1 Знак,Нумерованный список !! Знак,Надин стиль Знак"/>
    <w:basedOn w:val="a0"/>
    <w:link w:val="ab"/>
    <w:rsid w:val="00A776B9"/>
    <w:rPr>
      <w:sz w:val="24"/>
    </w:rPr>
  </w:style>
  <w:style w:type="character" w:styleId="ad">
    <w:name w:val="footnote reference"/>
    <w:rsid w:val="00A776B9"/>
    <w:rPr>
      <w:vertAlign w:val="superscript"/>
    </w:rPr>
  </w:style>
  <w:style w:type="paragraph" w:styleId="ae">
    <w:name w:val="footnote text"/>
    <w:basedOn w:val="a"/>
    <w:link w:val="af"/>
    <w:rsid w:val="00A776B9"/>
    <w:rPr>
      <w:sz w:val="20"/>
      <w:lang w:val="ru-RU"/>
    </w:rPr>
  </w:style>
  <w:style w:type="character" w:customStyle="1" w:styleId="af">
    <w:name w:val="Текст сноски Знак"/>
    <w:basedOn w:val="a0"/>
    <w:link w:val="ae"/>
    <w:rsid w:val="00A776B9"/>
  </w:style>
  <w:style w:type="paragraph" w:customStyle="1" w:styleId="def">
    <w:name w:val="def"/>
    <w:basedOn w:val="a"/>
    <w:rsid w:val="00A776B9"/>
    <w:pPr>
      <w:widowControl w:val="0"/>
      <w:ind w:firstLine="720"/>
      <w:jc w:val="both"/>
    </w:pPr>
    <w:rPr>
      <w:sz w:val="24"/>
      <w:lang w:val="en-US"/>
    </w:rPr>
  </w:style>
  <w:style w:type="paragraph" w:customStyle="1" w:styleId="210">
    <w:name w:val="Основной текст с отступом 21"/>
    <w:basedOn w:val="a"/>
    <w:rsid w:val="00A776B9"/>
    <w:pPr>
      <w:ind w:firstLine="720"/>
    </w:pPr>
    <w:rPr>
      <w:lang w:val="ru-RU"/>
    </w:rPr>
  </w:style>
  <w:style w:type="paragraph" w:customStyle="1" w:styleId="12">
    <w:name w:val="Обычный1"/>
    <w:rsid w:val="00A776B9"/>
    <w:pPr>
      <w:outlineLvl w:val="0"/>
    </w:pPr>
    <w:rPr>
      <w:sz w:val="26"/>
      <w:u w:val="single"/>
    </w:rPr>
  </w:style>
  <w:style w:type="paragraph" w:styleId="33">
    <w:name w:val="Body Text Indent 3"/>
    <w:basedOn w:val="a"/>
    <w:link w:val="34"/>
    <w:rsid w:val="00A776B9"/>
    <w:pPr>
      <w:ind w:firstLine="851"/>
      <w:jc w:val="both"/>
    </w:pPr>
    <w:rPr>
      <w:sz w:val="24"/>
      <w:lang w:val="ru-RU"/>
    </w:rPr>
  </w:style>
  <w:style w:type="character" w:customStyle="1" w:styleId="34">
    <w:name w:val="Основной текст с отступом 3 Знак"/>
    <w:basedOn w:val="a0"/>
    <w:link w:val="33"/>
    <w:rsid w:val="00A776B9"/>
    <w:rPr>
      <w:sz w:val="24"/>
    </w:rPr>
  </w:style>
  <w:style w:type="paragraph" w:customStyle="1" w:styleId="13">
    <w:name w:val="Квадрат1"/>
    <w:basedOn w:val="a"/>
    <w:rsid w:val="00A776B9"/>
    <w:pPr>
      <w:widowControl w:val="0"/>
      <w:jc w:val="both"/>
    </w:pPr>
    <w:rPr>
      <w:sz w:val="24"/>
      <w:lang w:val="en-US"/>
    </w:rPr>
  </w:style>
  <w:style w:type="paragraph" w:styleId="af0">
    <w:name w:val="Plain Text"/>
    <w:basedOn w:val="a"/>
    <w:link w:val="af1"/>
    <w:uiPriority w:val="99"/>
    <w:rsid w:val="00A776B9"/>
    <w:rPr>
      <w:rFonts w:ascii="Courier New" w:hAnsi="Courier New"/>
      <w:snapToGrid w:val="0"/>
      <w:sz w:val="20"/>
      <w:lang w:val="ru-RU"/>
    </w:rPr>
  </w:style>
  <w:style w:type="character" w:customStyle="1" w:styleId="af1">
    <w:name w:val="Текст Знак"/>
    <w:basedOn w:val="a0"/>
    <w:link w:val="af0"/>
    <w:uiPriority w:val="99"/>
    <w:rsid w:val="00A776B9"/>
    <w:rPr>
      <w:rFonts w:ascii="Courier New" w:hAnsi="Courier New"/>
      <w:snapToGrid w:val="0"/>
    </w:rPr>
  </w:style>
  <w:style w:type="paragraph" w:customStyle="1" w:styleId="211">
    <w:name w:val="Основной текст 21"/>
    <w:basedOn w:val="12"/>
    <w:rsid w:val="00A776B9"/>
    <w:pPr>
      <w:ind w:firstLine="709"/>
      <w:jc w:val="both"/>
    </w:pPr>
    <w:rPr>
      <w:sz w:val="24"/>
    </w:rPr>
  </w:style>
  <w:style w:type="paragraph" w:customStyle="1" w:styleId="14">
    <w:name w:val="Верхний колонтитул1"/>
    <w:basedOn w:val="12"/>
    <w:rsid w:val="00A776B9"/>
    <w:pPr>
      <w:tabs>
        <w:tab w:val="center" w:pos="4536"/>
        <w:tab w:val="right" w:pos="9072"/>
      </w:tabs>
    </w:pPr>
  </w:style>
  <w:style w:type="paragraph" w:customStyle="1" w:styleId="310">
    <w:name w:val="Основной текст с отступом 31"/>
    <w:basedOn w:val="12"/>
    <w:rsid w:val="00A776B9"/>
    <w:pPr>
      <w:ind w:firstLine="709"/>
      <w:jc w:val="both"/>
    </w:pPr>
  </w:style>
  <w:style w:type="paragraph" w:styleId="af2">
    <w:name w:val="caption"/>
    <w:basedOn w:val="a"/>
    <w:qFormat/>
    <w:rsid w:val="00A776B9"/>
    <w:pPr>
      <w:ind w:firstLine="720"/>
      <w:jc w:val="center"/>
    </w:pPr>
    <w:rPr>
      <w:b/>
      <w:i/>
      <w:lang w:val="ru-RU"/>
    </w:rPr>
  </w:style>
  <w:style w:type="character" w:styleId="af3">
    <w:name w:val="page number"/>
    <w:basedOn w:val="a0"/>
    <w:rsid w:val="00A776B9"/>
  </w:style>
  <w:style w:type="paragraph" w:styleId="af4">
    <w:name w:val="footer"/>
    <w:basedOn w:val="a"/>
    <w:link w:val="af5"/>
    <w:rsid w:val="00A776B9"/>
    <w:pPr>
      <w:tabs>
        <w:tab w:val="center" w:pos="4153"/>
        <w:tab w:val="right" w:pos="8306"/>
      </w:tabs>
    </w:pPr>
    <w:rPr>
      <w:lang w:val="ru-RU"/>
    </w:rPr>
  </w:style>
  <w:style w:type="character" w:customStyle="1" w:styleId="af5">
    <w:name w:val="Нижний колонтитул Знак"/>
    <w:basedOn w:val="a0"/>
    <w:link w:val="af4"/>
    <w:rsid w:val="00A776B9"/>
    <w:rPr>
      <w:sz w:val="26"/>
    </w:rPr>
  </w:style>
  <w:style w:type="paragraph" w:customStyle="1" w:styleId="212">
    <w:name w:val="Заголовок 21"/>
    <w:basedOn w:val="12"/>
    <w:next w:val="12"/>
    <w:rsid w:val="00A776B9"/>
    <w:pPr>
      <w:widowControl w:val="0"/>
      <w:spacing w:before="240"/>
      <w:outlineLvl w:val="9"/>
    </w:pPr>
    <w:rPr>
      <w:rFonts w:ascii="Arial" w:hAnsi="Arial"/>
      <w:b/>
      <w:i/>
      <w:sz w:val="24"/>
      <w:u w:val="none"/>
    </w:rPr>
  </w:style>
  <w:style w:type="paragraph" w:customStyle="1" w:styleId="213">
    <w:name w:val="Оглавление 21"/>
    <w:basedOn w:val="12"/>
    <w:next w:val="12"/>
    <w:autoRedefine/>
    <w:rsid w:val="00A776B9"/>
    <w:pPr>
      <w:tabs>
        <w:tab w:val="right" w:leader="dot" w:pos="8963"/>
      </w:tabs>
      <w:ind w:left="200"/>
      <w:outlineLvl w:val="9"/>
    </w:pPr>
    <w:rPr>
      <w:u w:val="none"/>
    </w:rPr>
  </w:style>
  <w:style w:type="paragraph" w:styleId="15">
    <w:name w:val="toc 1"/>
    <w:basedOn w:val="a"/>
    <w:next w:val="a"/>
    <w:autoRedefine/>
    <w:uiPriority w:val="39"/>
    <w:rsid w:val="00A776B9"/>
    <w:pPr>
      <w:tabs>
        <w:tab w:val="right" w:leader="underscore" w:pos="9628"/>
      </w:tabs>
      <w:spacing w:before="120"/>
      <w:jc w:val="both"/>
    </w:pPr>
    <w:rPr>
      <w:b/>
      <w:i/>
      <w:snapToGrid w:val="0"/>
      <w:sz w:val="24"/>
      <w:lang w:val="ru-RU"/>
    </w:rPr>
  </w:style>
  <w:style w:type="character" w:styleId="af6">
    <w:name w:val="annotation reference"/>
    <w:rsid w:val="00A776B9"/>
    <w:rPr>
      <w:sz w:val="16"/>
    </w:rPr>
  </w:style>
  <w:style w:type="paragraph" w:styleId="af7">
    <w:name w:val="annotation text"/>
    <w:basedOn w:val="a"/>
    <w:link w:val="af8"/>
    <w:rsid w:val="00A776B9"/>
    <w:rPr>
      <w:sz w:val="20"/>
      <w:lang w:val="ru-RU"/>
    </w:rPr>
  </w:style>
  <w:style w:type="character" w:customStyle="1" w:styleId="af8">
    <w:name w:val="Текст примечания Знак"/>
    <w:basedOn w:val="a0"/>
    <w:link w:val="af7"/>
    <w:rsid w:val="00A776B9"/>
  </w:style>
  <w:style w:type="paragraph" w:styleId="af9">
    <w:name w:val="Document Map"/>
    <w:basedOn w:val="a"/>
    <w:link w:val="afa"/>
    <w:rsid w:val="00A776B9"/>
    <w:pPr>
      <w:shd w:val="clear" w:color="auto" w:fill="000080"/>
    </w:pPr>
    <w:rPr>
      <w:rFonts w:ascii="Tahoma" w:hAnsi="Tahoma"/>
      <w:sz w:val="20"/>
      <w:lang w:val="ru-RU"/>
    </w:rPr>
  </w:style>
  <w:style w:type="character" w:customStyle="1" w:styleId="afa">
    <w:name w:val="Схема документа Знак"/>
    <w:basedOn w:val="a0"/>
    <w:link w:val="af9"/>
    <w:rsid w:val="00A776B9"/>
    <w:rPr>
      <w:rFonts w:ascii="Tahoma" w:hAnsi="Tahoma"/>
      <w:shd w:val="clear" w:color="auto" w:fill="000080"/>
    </w:rPr>
  </w:style>
  <w:style w:type="paragraph" w:styleId="afb">
    <w:name w:val="Block Text"/>
    <w:basedOn w:val="a"/>
    <w:rsid w:val="00A776B9"/>
    <w:pPr>
      <w:ind w:left="1134" w:right="1213" w:firstLine="720"/>
      <w:jc w:val="both"/>
    </w:pPr>
    <w:rPr>
      <w:sz w:val="24"/>
      <w:szCs w:val="24"/>
      <w:lang w:val="ru-RU"/>
    </w:rPr>
  </w:style>
  <w:style w:type="paragraph" w:styleId="afc">
    <w:name w:val="Title"/>
    <w:basedOn w:val="a"/>
    <w:link w:val="afd"/>
    <w:qFormat/>
    <w:rsid w:val="00A776B9"/>
    <w:pPr>
      <w:jc w:val="center"/>
    </w:pPr>
    <w:rPr>
      <w:b/>
      <w:lang w:val="ru-RU"/>
    </w:rPr>
  </w:style>
  <w:style w:type="character" w:customStyle="1" w:styleId="afd">
    <w:name w:val="Название Знак"/>
    <w:basedOn w:val="a0"/>
    <w:link w:val="afc"/>
    <w:rsid w:val="00A776B9"/>
    <w:rPr>
      <w:b/>
      <w:sz w:val="26"/>
    </w:rPr>
  </w:style>
  <w:style w:type="paragraph" w:styleId="afe">
    <w:name w:val="Normal (Web)"/>
    <w:basedOn w:val="a"/>
    <w:rsid w:val="00A776B9"/>
    <w:pPr>
      <w:spacing w:before="100" w:beforeAutospacing="1" w:after="100" w:afterAutospacing="1"/>
    </w:pPr>
    <w:rPr>
      <w:rFonts w:ascii="Arial Unicode MS" w:eastAsia="Arial Unicode MS" w:hAnsi="Arial Unicode MS" w:cs="Arial Unicode MS"/>
      <w:sz w:val="24"/>
      <w:szCs w:val="24"/>
      <w:lang w:val="ru-RU"/>
    </w:rPr>
  </w:style>
  <w:style w:type="paragraph" w:styleId="HTML">
    <w:name w:val="HTML Preformatted"/>
    <w:aliases w:val="Заголовочек"/>
    <w:basedOn w:val="a"/>
    <w:link w:val="HTML0"/>
    <w:rsid w:val="00A776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pPr>
    <w:rPr>
      <w:rFonts w:eastAsia="Arial Unicode MS" w:cs="Arial Unicode MS"/>
      <w:color w:val="000000"/>
      <w:sz w:val="24"/>
      <w:lang w:val="ru-RU"/>
    </w:rPr>
  </w:style>
  <w:style w:type="character" w:customStyle="1" w:styleId="HTML0">
    <w:name w:val="Стандартный HTML Знак"/>
    <w:aliases w:val="Заголовочек Знак"/>
    <w:basedOn w:val="a0"/>
    <w:link w:val="HTML"/>
    <w:rsid w:val="00A776B9"/>
    <w:rPr>
      <w:rFonts w:eastAsia="Arial Unicode MS" w:cs="Arial Unicode MS"/>
      <w:color w:val="000000"/>
      <w:sz w:val="24"/>
    </w:rPr>
  </w:style>
  <w:style w:type="paragraph" w:customStyle="1" w:styleId="xl36">
    <w:name w:val="xl36"/>
    <w:basedOn w:val="a"/>
    <w:rsid w:val="00A776B9"/>
    <w:pPr>
      <w:pBdr>
        <w:bottom w:val="single" w:sz="4" w:space="0" w:color="auto"/>
      </w:pBdr>
      <w:spacing w:before="100" w:beforeAutospacing="1" w:after="100" w:afterAutospacing="1"/>
      <w:jc w:val="center"/>
    </w:pPr>
    <w:rPr>
      <w:rFonts w:ascii="Arial Unicode MS" w:eastAsia="Arial Unicode MS" w:hAnsi="Arial Unicode MS" w:cs="Arial Unicode MS"/>
      <w:sz w:val="24"/>
      <w:szCs w:val="24"/>
      <w:lang w:val="ru-RU"/>
    </w:rPr>
  </w:style>
  <w:style w:type="paragraph" w:customStyle="1" w:styleId="xl30">
    <w:name w:val="xl30"/>
    <w:basedOn w:val="a"/>
    <w:rsid w:val="00A776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szCs w:val="24"/>
      <w:lang w:val="ru-RU"/>
    </w:rPr>
  </w:style>
  <w:style w:type="character" w:styleId="aff">
    <w:name w:val="Strong"/>
    <w:uiPriority w:val="22"/>
    <w:qFormat/>
    <w:rsid w:val="00A776B9"/>
    <w:rPr>
      <w:b/>
      <w:bCs/>
    </w:rPr>
  </w:style>
  <w:style w:type="paragraph" w:customStyle="1" w:styleId="25">
    <w:name w:val="сновной текст с отступом 2"/>
    <w:basedOn w:val="a"/>
    <w:rsid w:val="00A776B9"/>
    <w:pPr>
      <w:widowControl w:val="0"/>
      <w:ind w:firstLine="720"/>
      <w:jc w:val="both"/>
    </w:pPr>
    <w:rPr>
      <w:lang w:val="ru-RU"/>
    </w:rPr>
  </w:style>
  <w:style w:type="character" w:customStyle="1" w:styleId="aff0">
    <w:name w:val="Основной шрифт"/>
    <w:rsid w:val="00A776B9"/>
  </w:style>
  <w:style w:type="paragraph" w:customStyle="1" w:styleId="ConsCell">
    <w:name w:val="ConsCell"/>
    <w:rsid w:val="00A776B9"/>
    <w:pPr>
      <w:widowControl w:val="0"/>
      <w:autoSpaceDE w:val="0"/>
      <w:autoSpaceDN w:val="0"/>
      <w:adjustRightInd w:val="0"/>
    </w:pPr>
    <w:rPr>
      <w:rFonts w:ascii="Courier New" w:hAnsi="Courier New" w:cs="Courier New"/>
    </w:rPr>
  </w:style>
  <w:style w:type="paragraph" w:customStyle="1" w:styleId="ConsPlusCell">
    <w:name w:val="ConsPlusCell"/>
    <w:rsid w:val="00A776B9"/>
    <w:pPr>
      <w:widowControl w:val="0"/>
      <w:autoSpaceDE w:val="0"/>
      <w:autoSpaceDN w:val="0"/>
      <w:adjustRightInd w:val="0"/>
    </w:pPr>
    <w:rPr>
      <w:rFonts w:ascii="Arial" w:hAnsi="Arial" w:cs="Arial"/>
    </w:rPr>
  </w:style>
  <w:style w:type="character" w:customStyle="1" w:styleId="h3">
    <w:name w:val="h3"/>
    <w:basedOn w:val="a0"/>
    <w:rsid w:val="00A776B9"/>
  </w:style>
  <w:style w:type="paragraph" w:customStyle="1" w:styleId="16">
    <w:name w:val="Знак1 Знак Знак Знак"/>
    <w:basedOn w:val="a"/>
    <w:rsid w:val="00A776B9"/>
    <w:rPr>
      <w:rFonts w:ascii="Verdana" w:hAnsi="Verdana" w:cs="Verdana"/>
      <w:sz w:val="20"/>
      <w:lang w:val="en-US" w:eastAsia="en-US"/>
    </w:rPr>
  </w:style>
  <w:style w:type="paragraph" w:customStyle="1" w:styleId="2110">
    <w:name w:val="Знак2 Знак Знак1 Знак1 Знак Знак Знак Знак Знак Знак Знак Знак Знак Знак Знак Знак"/>
    <w:basedOn w:val="a"/>
    <w:rsid w:val="00A776B9"/>
    <w:pPr>
      <w:spacing w:after="160" w:line="240" w:lineRule="exact"/>
    </w:pPr>
    <w:rPr>
      <w:rFonts w:ascii="Verdana" w:hAnsi="Verdana"/>
      <w:sz w:val="20"/>
      <w:lang w:val="en-US" w:eastAsia="en-US"/>
    </w:rPr>
  </w:style>
  <w:style w:type="paragraph" w:customStyle="1" w:styleId="CharChar">
    <w:name w:val="Char Знак Знак Char Знак Знак Знак Знак Знак Знак Знак Знак Знак Знак Знак Знак Знак Знак Знак Знак"/>
    <w:basedOn w:val="a"/>
    <w:rsid w:val="00A776B9"/>
    <w:rPr>
      <w:rFonts w:ascii="Verdana" w:hAnsi="Verdana" w:cs="Verdana"/>
      <w:sz w:val="20"/>
      <w:lang w:val="en-US" w:eastAsia="en-US"/>
    </w:rPr>
  </w:style>
  <w:style w:type="paragraph" w:customStyle="1" w:styleId="Text">
    <w:name w:val="Text"/>
    <w:basedOn w:val="a"/>
    <w:rsid w:val="00A776B9"/>
    <w:pPr>
      <w:tabs>
        <w:tab w:val="left" w:pos="284"/>
      </w:tabs>
      <w:overflowPunct w:val="0"/>
      <w:autoSpaceDE w:val="0"/>
      <w:autoSpaceDN w:val="0"/>
      <w:adjustRightInd w:val="0"/>
      <w:spacing w:after="260"/>
      <w:jc w:val="both"/>
      <w:textAlignment w:val="baseline"/>
    </w:pPr>
    <w:rPr>
      <w:snapToGrid w:val="0"/>
      <w:sz w:val="22"/>
      <w:szCs w:val="22"/>
    </w:rPr>
  </w:style>
  <w:style w:type="paragraph" w:customStyle="1" w:styleId="aff1">
    <w:name w:val="Стиль"/>
    <w:rsid w:val="00A776B9"/>
  </w:style>
  <w:style w:type="paragraph" w:customStyle="1" w:styleId="11Char">
    <w:name w:val="Знак1 Знак Знак Знак Знак Знак Знак Знак Знак1 Char"/>
    <w:basedOn w:val="a"/>
    <w:rsid w:val="00A776B9"/>
    <w:pPr>
      <w:spacing w:after="160" w:line="240" w:lineRule="exact"/>
    </w:pPr>
    <w:rPr>
      <w:rFonts w:ascii="Verdana" w:hAnsi="Verdana"/>
      <w:sz w:val="20"/>
      <w:lang w:val="en-US" w:eastAsia="en-US"/>
    </w:rPr>
  </w:style>
  <w:style w:type="paragraph" w:customStyle="1" w:styleId="aff2">
    <w:name w:val="Знак"/>
    <w:basedOn w:val="a"/>
    <w:rsid w:val="00A776B9"/>
    <w:pPr>
      <w:widowControl w:val="0"/>
      <w:adjustRightInd w:val="0"/>
      <w:spacing w:after="160" w:line="240" w:lineRule="exact"/>
      <w:jc w:val="right"/>
    </w:pPr>
    <w:rPr>
      <w:sz w:val="20"/>
      <w:lang w:eastAsia="en-US"/>
    </w:rPr>
  </w:style>
  <w:style w:type="paragraph" w:customStyle="1" w:styleId="Iauiue">
    <w:name w:val="Iau?iue"/>
    <w:rsid w:val="00A776B9"/>
    <w:rPr>
      <w:lang w:val="en-US"/>
    </w:rPr>
  </w:style>
  <w:style w:type="paragraph" w:customStyle="1" w:styleId="17">
    <w:name w:val="Обычный (веб)1"/>
    <w:basedOn w:val="a"/>
    <w:rsid w:val="00A776B9"/>
    <w:pPr>
      <w:spacing w:after="120"/>
      <w:ind w:firstLine="240"/>
    </w:pPr>
    <w:rPr>
      <w:sz w:val="24"/>
      <w:szCs w:val="24"/>
      <w:lang w:val="ru-RU"/>
    </w:rPr>
  </w:style>
  <w:style w:type="paragraph" w:customStyle="1" w:styleId="consplusnormal0">
    <w:name w:val="consplusnormal"/>
    <w:basedOn w:val="a"/>
    <w:rsid w:val="00A776B9"/>
    <w:pPr>
      <w:spacing w:line="255" w:lineRule="atLeast"/>
      <w:ind w:left="75" w:right="75" w:firstLine="720"/>
      <w:jc w:val="both"/>
    </w:pPr>
    <w:rPr>
      <w:rFonts w:ascii="Verdana" w:hAnsi="Verdana"/>
      <w:sz w:val="17"/>
      <w:szCs w:val="17"/>
      <w:lang w:val="ru-RU"/>
    </w:rPr>
  </w:style>
  <w:style w:type="paragraph" w:customStyle="1" w:styleId="aff3">
    <w:name w:val="+ТЕКСТ"/>
    <w:rsid w:val="00A776B9"/>
    <w:pPr>
      <w:suppressAutoHyphens/>
      <w:ind w:firstLine="709"/>
      <w:jc w:val="both"/>
    </w:pPr>
    <w:rPr>
      <w:rFonts w:eastAsia="Arial"/>
      <w:bCs/>
      <w:iCs/>
      <w:sz w:val="26"/>
      <w:szCs w:val="28"/>
      <w:lang w:eastAsia="ar-SA"/>
    </w:rPr>
  </w:style>
  <w:style w:type="character" w:customStyle="1" w:styleId="FontStyle17">
    <w:name w:val="Font Style17"/>
    <w:rsid w:val="00A776B9"/>
    <w:rPr>
      <w:rFonts w:ascii="Times New Roman" w:hAnsi="Times New Roman" w:cs="Times New Roman"/>
      <w:i/>
      <w:iCs/>
      <w:sz w:val="22"/>
      <w:szCs w:val="22"/>
    </w:rPr>
  </w:style>
  <w:style w:type="character" w:customStyle="1" w:styleId="FontStyle18">
    <w:name w:val="Font Style18"/>
    <w:rsid w:val="00A776B9"/>
    <w:rPr>
      <w:rFonts w:ascii="Times New Roman" w:hAnsi="Times New Roman" w:cs="Times New Roman"/>
      <w:sz w:val="24"/>
      <w:szCs w:val="24"/>
    </w:rPr>
  </w:style>
  <w:style w:type="paragraph" w:customStyle="1" w:styleId="51">
    <w:name w:val="Знак5 Знак Знак Знак"/>
    <w:basedOn w:val="a"/>
    <w:rsid w:val="00A776B9"/>
    <w:pPr>
      <w:spacing w:after="160" w:line="240" w:lineRule="exact"/>
    </w:pPr>
    <w:rPr>
      <w:rFonts w:ascii="Verdana" w:hAnsi="Verdana"/>
      <w:sz w:val="20"/>
      <w:lang w:val="en-US" w:eastAsia="en-US"/>
    </w:rPr>
  </w:style>
  <w:style w:type="paragraph" w:customStyle="1" w:styleId="BodyText22">
    <w:name w:val="Body Text 22"/>
    <w:basedOn w:val="a"/>
    <w:rsid w:val="00A776B9"/>
    <w:pPr>
      <w:overflowPunct w:val="0"/>
      <w:autoSpaceDE w:val="0"/>
      <w:autoSpaceDN w:val="0"/>
      <w:adjustRightInd w:val="0"/>
      <w:spacing w:line="320" w:lineRule="exact"/>
      <w:ind w:firstLine="720"/>
      <w:jc w:val="both"/>
      <w:textAlignment w:val="baseline"/>
    </w:pPr>
    <w:rPr>
      <w:rFonts w:ascii="Times New Roman CYR" w:hAnsi="Times New Roman CYR"/>
      <w:sz w:val="28"/>
      <w:lang w:val="ru-RU"/>
    </w:rPr>
  </w:style>
  <w:style w:type="paragraph" w:customStyle="1" w:styleId="Style3">
    <w:name w:val="Style3"/>
    <w:basedOn w:val="a"/>
    <w:rsid w:val="00A776B9"/>
    <w:pPr>
      <w:widowControl w:val="0"/>
      <w:autoSpaceDE w:val="0"/>
      <w:autoSpaceDN w:val="0"/>
      <w:adjustRightInd w:val="0"/>
      <w:spacing w:line="304" w:lineRule="exact"/>
      <w:ind w:firstLine="691"/>
      <w:jc w:val="both"/>
    </w:pPr>
    <w:rPr>
      <w:sz w:val="24"/>
      <w:szCs w:val="24"/>
      <w:lang w:val="ru-RU"/>
    </w:rPr>
  </w:style>
  <w:style w:type="paragraph" w:customStyle="1" w:styleId="Style4">
    <w:name w:val="Style4"/>
    <w:basedOn w:val="a"/>
    <w:rsid w:val="00A776B9"/>
    <w:pPr>
      <w:widowControl w:val="0"/>
      <w:autoSpaceDE w:val="0"/>
      <w:autoSpaceDN w:val="0"/>
      <w:adjustRightInd w:val="0"/>
      <w:spacing w:line="300" w:lineRule="exact"/>
      <w:ind w:firstLine="523"/>
      <w:jc w:val="both"/>
    </w:pPr>
    <w:rPr>
      <w:sz w:val="24"/>
      <w:szCs w:val="24"/>
      <w:lang w:val="ru-RU"/>
    </w:rPr>
  </w:style>
  <w:style w:type="character" w:customStyle="1" w:styleId="FontStyle16">
    <w:name w:val="Font Style16"/>
    <w:rsid w:val="00A776B9"/>
    <w:rPr>
      <w:rFonts w:ascii="Times New Roman" w:hAnsi="Times New Roman" w:cs="Times New Roman"/>
      <w:sz w:val="24"/>
      <w:szCs w:val="24"/>
    </w:rPr>
  </w:style>
  <w:style w:type="character" w:customStyle="1" w:styleId="FontStyle19">
    <w:name w:val="Font Style19"/>
    <w:rsid w:val="00A776B9"/>
    <w:rPr>
      <w:rFonts w:ascii="Times New Roman" w:hAnsi="Times New Roman" w:cs="Times New Roman"/>
      <w:b/>
      <w:bCs/>
      <w:sz w:val="24"/>
      <w:szCs w:val="24"/>
    </w:rPr>
  </w:style>
  <w:style w:type="paragraph" w:customStyle="1" w:styleId="Style5">
    <w:name w:val="Style5"/>
    <w:basedOn w:val="a"/>
    <w:uiPriority w:val="99"/>
    <w:rsid w:val="00A776B9"/>
    <w:pPr>
      <w:widowControl w:val="0"/>
      <w:autoSpaceDE w:val="0"/>
      <w:autoSpaceDN w:val="0"/>
      <w:adjustRightInd w:val="0"/>
      <w:spacing w:line="300" w:lineRule="exact"/>
      <w:ind w:firstLine="814"/>
      <w:jc w:val="both"/>
    </w:pPr>
    <w:rPr>
      <w:sz w:val="24"/>
      <w:szCs w:val="24"/>
      <w:lang w:val="ru-RU"/>
    </w:rPr>
  </w:style>
  <w:style w:type="paragraph" w:customStyle="1" w:styleId="Style10">
    <w:name w:val="Style10"/>
    <w:basedOn w:val="a"/>
    <w:rsid w:val="00A776B9"/>
    <w:pPr>
      <w:widowControl w:val="0"/>
      <w:autoSpaceDE w:val="0"/>
      <w:autoSpaceDN w:val="0"/>
      <w:adjustRightInd w:val="0"/>
      <w:spacing w:line="303" w:lineRule="exact"/>
      <w:ind w:firstLine="530"/>
      <w:jc w:val="both"/>
    </w:pPr>
    <w:rPr>
      <w:sz w:val="24"/>
      <w:szCs w:val="24"/>
      <w:lang w:val="ru-RU"/>
    </w:rPr>
  </w:style>
  <w:style w:type="paragraph" w:customStyle="1" w:styleId="Style1">
    <w:name w:val="Style1"/>
    <w:basedOn w:val="a"/>
    <w:rsid w:val="00A776B9"/>
    <w:pPr>
      <w:widowControl w:val="0"/>
      <w:autoSpaceDE w:val="0"/>
      <w:autoSpaceDN w:val="0"/>
      <w:adjustRightInd w:val="0"/>
      <w:spacing w:line="302" w:lineRule="exact"/>
      <w:ind w:firstLine="530"/>
    </w:pPr>
    <w:rPr>
      <w:sz w:val="24"/>
      <w:szCs w:val="24"/>
      <w:lang w:val="ru-RU"/>
    </w:rPr>
  </w:style>
  <w:style w:type="paragraph" w:customStyle="1" w:styleId="Style6">
    <w:name w:val="Style6"/>
    <w:basedOn w:val="a"/>
    <w:rsid w:val="00A776B9"/>
    <w:pPr>
      <w:widowControl w:val="0"/>
      <w:autoSpaceDE w:val="0"/>
      <w:autoSpaceDN w:val="0"/>
      <w:adjustRightInd w:val="0"/>
      <w:spacing w:line="300" w:lineRule="exact"/>
      <w:ind w:firstLine="643"/>
    </w:pPr>
    <w:rPr>
      <w:sz w:val="24"/>
      <w:szCs w:val="24"/>
      <w:lang w:val="ru-RU"/>
    </w:rPr>
  </w:style>
  <w:style w:type="paragraph" w:customStyle="1" w:styleId="Style11">
    <w:name w:val="Style11"/>
    <w:basedOn w:val="a"/>
    <w:rsid w:val="00A776B9"/>
    <w:pPr>
      <w:widowControl w:val="0"/>
      <w:autoSpaceDE w:val="0"/>
      <w:autoSpaceDN w:val="0"/>
      <w:adjustRightInd w:val="0"/>
      <w:jc w:val="right"/>
    </w:pPr>
    <w:rPr>
      <w:sz w:val="24"/>
      <w:szCs w:val="24"/>
      <w:lang w:val="ru-RU"/>
    </w:rPr>
  </w:style>
  <w:style w:type="paragraph" w:customStyle="1" w:styleId="Style14">
    <w:name w:val="Style14"/>
    <w:basedOn w:val="a"/>
    <w:rsid w:val="00A776B9"/>
    <w:pPr>
      <w:widowControl w:val="0"/>
      <w:autoSpaceDE w:val="0"/>
      <w:autoSpaceDN w:val="0"/>
      <w:adjustRightInd w:val="0"/>
      <w:spacing w:line="306" w:lineRule="exact"/>
      <w:ind w:firstLine="528"/>
    </w:pPr>
    <w:rPr>
      <w:sz w:val="24"/>
      <w:szCs w:val="24"/>
      <w:lang w:val="ru-RU"/>
    </w:rPr>
  </w:style>
  <w:style w:type="character" w:customStyle="1" w:styleId="FontStyle20">
    <w:name w:val="Font Style20"/>
    <w:rsid w:val="00A776B9"/>
    <w:rPr>
      <w:rFonts w:ascii="Times New Roman" w:hAnsi="Times New Roman" w:cs="Times New Roman"/>
      <w:b/>
      <w:bCs/>
      <w:i/>
      <w:iCs/>
      <w:sz w:val="24"/>
      <w:szCs w:val="24"/>
    </w:rPr>
  </w:style>
  <w:style w:type="paragraph" w:customStyle="1" w:styleId="Style8">
    <w:name w:val="Style8"/>
    <w:basedOn w:val="a"/>
    <w:rsid w:val="00A776B9"/>
    <w:pPr>
      <w:widowControl w:val="0"/>
      <w:autoSpaceDE w:val="0"/>
      <w:autoSpaceDN w:val="0"/>
      <w:adjustRightInd w:val="0"/>
      <w:spacing w:line="298" w:lineRule="exact"/>
      <w:ind w:firstLine="528"/>
    </w:pPr>
    <w:rPr>
      <w:sz w:val="24"/>
      <w:szCs w:val="24"/>
      <w:lang w:val="ru-RU"/>
    </w:rPr>
  </w:style>
  <w:style w:type="paragraph" w:customStyle="1" w:styleId="Style12">
    <w:name w:val="Style12"/>
    <w:basedOn w:val="a"/>
    <w:rsid w:val="00A776B9"/>
    <w:pPr>
      <w:widowControl w:val="0"/>
      <w:autoSpaceDE w:val="0"/>
      <w:autoSpaceDN w:val="0"/>
      <w:adjustRightInd w:val="0"/>
      <w:spacing w:line="300" w:lineRule="exact"/>
      <w:ind w:firstLine="350"/>
      <w:jc w:val="both"/>
    </w:pPr>
    <w:rPr>
      <w:sz w:val="24"/>
      <w:szCs w:val="24"/>
      <w:lang w:val="ru-RU"/>
    </w:rPr>
  </w:style>
  <w:style w:type="paragraph" w:customStyle="1" w:styleId="Style13">
    <w:name w:val="Style13"/>
    <w:basedOn w:val="a"/>
    <w:rsid w:val="00A776B9"/>
    <w:pPr>
      <w:widowControl w:val="0"/>
      <w:autoSpaceDE w:val="0"/>
      <w:autoSpaceDN w:val="0"/>
      <w:adjustRightInd w:val="0"/>
      <w:spacing w:line="302" w:lineRule="exact"/>
      <w:ind w:firstLine="367"/>
      <w:jc w:val="both"/>
    </w:pPr>
    <w:rPr>
      <w:sz w:val="24"/>
      <w:szCs w:val="24"/>
      <w:lang w:val="ru-RU"/>
    </w:rPr>
  </w:style>
  <w:style w:type="paragraph" w:customStyle="1" w:styleId="Style7">
    <w:name w:val="Style7"/>
    <w:basedOn w:val="a"/>
    <w:rsid w:val="00A776B9"/>
    <w:pPr>
      <w:widowControl w:val="0"/>
      <w:autoSpaceDE w:val="0"/>
      <w:autoSpaceDN w:val="0"/>
      <w:adjustRightInd w:val="0"/>
      <w:jc w:val="both"/>
    </w:pPr>
    <w:rPr>
      <w:sz w:val="24"/>
      <w:szCs w:val="24"/>
      <w:lang w:val="ru-RU"/>
    </w:rPr>
  </w:style>
  <w:style w:type="paragraph" w:customStyle="1" w:styleId="rvps698600">
    <w:name w:val="rvps698600"/>
    <w:basedOn w:val="a"/>
    <w:rsid w:val="00A776B9"/>
    <w:pPr>
      <w:spacing w:after="167"/>
      <w:ind w:right="335"/>
    </w:pPr>
    <w:rPr>
      <w:rFonts w:ascii="Arial" w:hAnsi="Arial" w:cs="Arial"/>
      <w:color w:val="000000"/>
      <w:sz w:val="20"/>
      <w:lang w:val="ru-RU"/>
    </w:rPr>
  </w:style>
  <w:style w:type="character" w:customStyle="1" w:styleId="aff4">
    <w:name w:val="䅐Љ"/>
    <w:semiHidden/>
    <w:rsid w:val="00A776B9"/>
    <w:rPr>
      <w:rFonts w:ascii="Arial" w:hAnsi="Arial" w:cs="Arial"/>
      <w:color w:val="000080"/>
      <w:sz w:val="20"/>
      <w:szCs w:val="20"/>
    </w:rPr>
  </w:style>
  <w:style w:type="paragraph" w:customStyle="1" w:styleId="26">
    <w:name w:val="Обычный2"/>
    <w:basedOn w:val="a"/>
    <w:rsid w:val="00A776B9"/>
    <w:pPr>
      <w:spacing w:before="100" w:beforeAutospacing="1" w:after="100" w:afterAutospacing="1"/>
    </w:pPr>
    <w:rPr>
      <w:sz w:val="24"/>
      <w:szCs w:val="24"/>
      <w:lang w:val="ru-RU"/>
    </w:rPr>
  </w:style>
  <w:style w:type="character" w:customStyle="1" w:styleId="FontStyle117">
    <w:name w:val="Font Style117"/>
    <w:rsid w:val="00A776B9"/>
    <w:rPr>
      <w:rFonts w:ascii="Times New Roman" w:hAnsi="Times New Roman" w:cs="Times New Roman"/>
      <w:sz w:val="26"/>
      <w:szCs w:val="26"/>
    </w:rPr>
  </w:style>
  <w:style w:type="paragraph" w:customStyle="1" w:styleId="18">
    <w:name w:val="Абзац списка1"/>
    <w:basedOn w:val="a"/>
    <w:rsid w:val="00A776B9"/>
    <w:pPr>
      <w:ind w:left="720"/>
      <w:contextualSpacing/>
      <w:jc w:val="center"/>
    </w:pPr>
    <w:rPr>
      <w:szCs w:val="22"/>
      <w:lang w:val="ru-RU" w:eastAsia="en-US"/>
    </w:rPr>
  </w:style>
  <w:style w:type="paragraph" w:customStyle="1" w:styleId="Default">
    <w:name w:val="Default"/>
    <w:rsid w:val="00A776B9"/>
    <w:pPr>
      <w:autoSpaceDE w:val="0"/>
      <w:autoSpaceDN w:val="0"/>
      <w:adjustRightInd w:val="0"/>
    </w:pPr>
    <w:rPr>
      <w:rFonts w:ascii="Calibri" w:eastAsiaTheme="minorHAnsi" w:hAnsi="Calibri" w:cs="Calibri"/>
      <w:color w:val="000000"/>
      <w:sz w:val="24"/>
      <w:szCs w:val="24"/>
      <w:lang w:eastAsia="en-US"/>
    </w:rPr>
  </w:style>
  <w:style w:type="paragraph" w:customStyle="1" w:styleId="aff5">
    <w:name w:val="Оформление мониторинга"/>
    <w:basedOn w:val="a"/>
    <w:link w:val="aff6"/>
    <w:rsid w:val="00A776B9"/>
    <w:pPr>
      <w:spacing w:line="300" w:lineRule="exact"/>
      <w:ind w:firstLine="709"/>
      <w:jc w:val="both"/>
    </w:pPr>
    <w:rPr>
      <w:szCs w:val="26"/>
      <w:lang w:val="ru-RU"/>
    </w:rPr>
  </w:style>
  <w:style w:type="character" w:customStyle="1" w:styleId="aff6">
    <w:name w:val="Оформление мониторинга Знак"/>
    <w:link w:val="aff5"/>
    <w:rsid w:val="00A776B9"/>
    <w:rPr>
      <w:sz w:val="26"/>
      <w:szCs w:val="26"/>
    </w:rPr>
  </w:style>
  <w:style w:type="paragraph" w:customStyle="1" w:styleId="aff7">
    <w:name w:val="Оформление мониторинга (Название)"/>
    <w:basedOn w:val="a"/>
    <w:link w:val="aff8"/>
    <w:rsid w:val="00A776B9"/>
    <w:pPr>
      <w:spacing w:line="300" w:lineRule="exact"/>
      <w:ind w:firstLine="709"/>
      <w:jc w:val="both"/>
    </w:pPr>
    <w:rPr>
      <w:b/>
      <w:i/>
      <w:lang w:val="ru-RU"/>
    </w:rPr>
  </w:style>
  <w:style w:type="character" w:customStyle="1" w:styleId="aff8">
    <w:name w:val="Оформление мониторинга (Название) Знак Знак"/>
    <w:link w:val="aff7"/>
    <w:rsid w:val="00A776B9"/>
    <w:rPr>
      <w:b/>
      <w:i/>
      <w:sz w:val="26"/>
    </w:rPr>
  </w:style>
  <w:style w:type="paragraph" w:styleId="aff9">
    <w:name w:val="No Spacing"/>
    <w:qFormat/>
    <w:rsid w:val="00A776B9"/>
    <w:rPr>
      <w:rFonts w:ascii="Calibri" w:eastAsia="Calibri" w:hAnsi="Calibri"/>
      <w:sz w:val="24"/>
      <w:szCs w:val="24"/>
      <w:lang w:eastAsia="en-US"/>
    </w:rPr>
  </w:style>
  <w:style w:type="paragraph" w:customStyle="1" w:styleId="19">
    <w:name w:val="Основной текст1"/>
    <w:basedOn w:val="a"/>
    <w:rsid w:val="00A776B9"/>
    <w:pPr>
      <w:snapToGrid w:val="0"/>
      <w:jc w:val="center"/>
    </w:pPr>
    <w:rPr>
      <w:b/>
      <w:i/>
      <w:sz w:val="28"/>
      <w:u w:val="single"/>
      <w:lang w:val="ru-RU"/>
    </w:rPr>
  </w:style>
  <w:style w:type="character" w:styleId="affa">
    <w:name w:val="Emphasis"/>
    <w:basedOn w:val="a0"/>
    <w:uiPriority w:val="20"/>
    <w:qFormat/>
    <w:rsid w:val="00A776B9"/>
    <w:rPr>
      <w:i/>
      <w:iCs/>
    </w:rPr>
  </w:style>
  <w:style w:type="paragraph" w:customStyle="1" w:styleId="affb">
    <w:name w:val="Знак Знак Знак Знак"/>
    <w:basedOn w:val="a"/>
    <w:rsid w:val="005A0BA4"/>
    <w:rPr>
      <w:rFonts w:ascii="Verdana" w:hAnsi="Verdana" w:cs="Verdan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91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C75F2B1DDD6DFA2108880743E732314874CC57B4EF987E47249BE22328B3EF193539AAB43181FFF8C89F9E89660168B3A61138BD4EA6FD62AF51F445BgEF" TargetMode="External"/><Relationship Id="rId13" Type="http://schemas.openxmlformats.org/officeDocument/2006/relationships/hyperlink" Target="consultantplus://offline/ref=CC75F2B1DDD6DFA2108880743E732314874CC57B4EFA87E2724DBE22328B3EF193539AAB43181FFF8C89F9E89660168B3A61138BD4EA6FD62AF51F445BgEF" TargetMode="External"/><Relationship Id="rId18" Type="http://schemas.openxmlformats.org/officeDocument/2006/relationships/hyperlink" Target="consultantplus://offline/ref=6565064DA8EE4E673BCF6FF969AAA6E06F9B0816D8E0C7CCA4083D8D4D1A34195ADF7B7EF26938F1607C6EnFpDM" TargetMode="External"/><Relationship Id="rId26" Type="http://schemas.openxmlformats.org/officeDocument/2006/relationships/hyperlink" Target="consultantplus://offline/ref=6565064DA8EE4E673BCF6FF969AAA6E06F9B0816D8E3C7CCAD083D8D4D1A34195ADF7B7EF26938F1637E68nFp4M" TargetMode="External"/><Relationship Id="rId39" Type="http://schemas.openxmlformats.org/officeDocument/2006/relationships/hyperlink" Target="consultantplus://offline/ref=6565064DA8EE4E673BCF6FF969AAA6E06F9B0816D8E3C5C2A3083D8D4D1A34195ADF7B7EF26938F1607C6EnFp5M" TargetMode="External"/><Relationship Id="rId3" Type="http://schemas.microsoft.com/office/2007/relationships/stylesWithEffects" Target="stylesWithEffects.xml"/><Relationship Id="rId21" Type="http://schemas.openxmlformats.org/officeDocument/2006/relationships/hyperlink" Target="consultantplus://offline/ref=6565064DA8EE4E673BCF6FF969AAA6E06F9B0816D8E3C6C9A6083D8D4D1A34195ADF7B7EF26938F1607C6EnFp5M" TargetMode="External"/><Relationship Id="rId34" Type="http://schemas.openxmlformats.org/officeDocument/2006/relationships/hyperlink" Target="consultantplus://offline/ref=6565064DA8EE4E673BCF6FF969AAA6E06F9B0816D8E0CBC3A0083D8D4D1A34195ADF7B7EF26938F1607C6EnFp4M"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CC75F2B1DDD6DFA2108880743E732314874CC57B4EFA87EA724ABE22328B3EF193539AAB43181FFF8C89F9E89660168B3A61138BD4EA6FD62AF51F445BgEF" TargetMode="External"/><Relationship Id="rId17" Type="http://schemas.openxmlformats.org/officeDocument/2006/relationships/hyperlink" Target="consultantplus://offline/ref=6565064DA8EE4E673BCF6FF969AAA6E06F9B0816D8E7CAC3A7083D8D4D1A34195ADF7B7EF26938F1647A6CnFp2M" TargetMode="External"/><Relationship Id="rId25" Type="http://schemas.openxmlformats.org/officeDocument/2006/relationships/hyperlink" Target="consultantplus://offline/ref=6565064DA8EE4E673BCF6FF969AAA6E06F9B0816D8E7CBCCA2083D8D4D1A34195ADF7B7EF26938F1607C6EnFp5M" TargetMode="External"/><Relationship Id="rId33" Type="http://schemas.openxmlformats.org/officeDocument/2006/relationships/hyperlink" Target="consultantplus://offline/ref=6565064DA8EE4E673BCF6FF969AAA6E06F9B0816D8E7C3C3A2083D8D4D1A34195ADF7B7EF26938F1607C6EnFp5M" TargetMode="External"/><Relationship Id="rId38" Type="http://schemas.openxmlformats.org/officeDocument/2006/relationships/hyperlink" Target="consultantplus://offline/ref=6565064DA8EE4E673BCF6FF969AAA6E06F9B0816D8E3C7C8A7083D8D4D1A34195ADF7B7EF26938F1607C6EnFp5M" TargetMode="External"/><Relationship Id="rId2" Type="http://schemas.openxmlformats.org/officeDocument/2006/relationships/styles" Target="styles.xml"/><Relationship Id="rId16" Type="http://schemas.openxmlformats.org/officeDocument/2006/relationships/hyperlink" Target="consultantplus://offline/ref=6565064DA8EE4E673BCF6FF969AAA6E06F9B0816D8E6C6C2A4083D8D4D1A34195ADF7B7EF26938F369746FnFp4M" TargetMode="External"/><Relationship Id="rId20" Type="http://schemas.openxmlformats.org/officeDocument/2006/relationships/hyperlink" Target="consultantplus://offline/ref=6565064DA8EE4E673BCF6FF969AAA6E06F9B0816D8E1CAC9A3083D8D4D1A34195ADF7B7EF26938F1607C6EnFp5M" TargetMode="External"/><Relationship Id="rId29" Type="http://schemas.openxmlformats.org/officeDocument/2006/relationships/hyperlink" Target="consultantplus://offline/ref=6565064DA8EE4E673BCF6FF969AAA6E06F9B0816D9E4C4C3AD083D8D4D1A34195ADF7B7EF26938F1607C6EnFp5M"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C75F2B1DDD6DFA2108880743E732314874CC57B4EF983E57949BE22328B3EF193539AAB43181FFF8C8EFBE89160168B3A61138BD4EA6FD62AF51F445BgEF" TargetMode="External"/><Relationship Id="rId24" Type="http://schemas.openxmlformats.org/officeDocument/2006/relationships/hyperlink" Target="consultantplus://offline/ref=6565064DA8EE4E673BCF6FF969AAA6E06F9B0816D8E3C2C3A2083D8D4D1A34195ADF7B7EF26938F0607E69nFp5M" TargetMode="External"/><Relationship Id="rId32" Type="http://schemas.openxmlformats.org/officeDocument/2006/relationships/hyperlink" Target="consultantplus://offline/ref=6565064DA8EE4E673BCF6FF969AAA6E06F9B0816D8E1C5CDA4083D8D4D1A34195ADF7B7EF26938F1607C6EnFp5M" TargetMode="External"/><Relationship Id="rId37" Type="http://schemas.openxmlformats.org/officeDocument/2006/relationships/hyperlink" Target="consultantplus://offline/ref=6565064DA8EE4E673BCF6FF969AAA6E06F9B0816D8E7CBCCA7083D8D4D1A34195ADF7B7EF26938F1607C6EnFp5M"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CC75F2B1DDD6DFA2108880743E732314874CC57B4EFA87E5764ABE22328B3EF193539AAB43181FFF8C89F9E89660168B3A61138BD4EA6FD62AF51F445BgEF" TargetMode="External"/><Relationship Id="rId23" Type="http://schemas.openxmlformats.org/officeDocument/2006/relationships/hyperlink" Target="consultantplus://offline/ref=6565064DA8EE4E673BCF6FF969AAA6E06F9B0816D8E0C6C3A0083D8D4D1A34195ADF7B7EF26938F1607C6FnFpCM" TargetMode="External"/><Relationship Id="rId28" Type="http://schemas.openxmlformats.org/officeDocument/2006/relationships/hyperlink" Target="consultantplus://offline/ref=6565064DA8EE4E673BCF6FF969AAA6E06F9B0816D8E6C1CAA4083D8D4D1A34195ADF7B7EF26938F1607C6EnFp5M" TargetMode="External"/><Relationship Id="rId36" Type="http://schemas.openxmlformats.org/officeDocument/2006/relationships/hyperlink" Target="consultantplus://offline/ref=6565064DA8EE4E673BCF6FF969AAA6E06F9B0816D8E7CAC3A4083D8D4D1A34195ADF7B7EF26938F1607C6EnFp5M" TargetMode="External"/><Relationship Id="rId10" Type="http://schemas.openxmlformats.org/officeDocument/2006/relationships/hyperlink" Target="consultantplus://offline/ref=DE5D8AB0E2F3569A486E655EB5D3B2DCCDB8C7FD8BCF624DE5264636C663BC733CC2342BA92F17E392E4013135970D7D23553770E36E1271C131D77DZ4i2F" TargetMode="External"/><Relationship Id="rId19" Type="http://schemas.openxmlformats.org/officeDocument/2006/relationships/hyperlink" Target="consultantplus://offline/ref=6565064DA8EE4E673BCF6FF969AAA6E06F9B0816D8E7C1CFA2083D8D4D1A34195ADF7B7EF26938F0637E6EnFp1M" TargetMode="External"/><Relationship Id="rId31" Type="http://schemas.openxmlformats.org/officeDocument/2006/relationships/hyperlink" Target="consultantplus://offline/ref=6565064DA8EE4E673BCF6FF969AAA6E06F9B0816D8E7C0C2A2083D8D4D1A34195ADF7B7EF26938F1607C6EnFp5M" TargetMode="External"/><Relationship Id="rId4" Type="http://schemas.openxmlformats.org/officeDocument/2006/relationships/settings" Target="settings.xml"/><Relationship Id="rId9" Type="http://schemas.openxmlformats.org/officeDocument/2006/relationships/hyperlink" Target="consultantplus://offline/ref=DE5D8AB0E2F3569A486E655EB5D3B2DCCDB8C7FD8BCF6345E4274636C663BC733CC2342BA92F17E392E4013033970D7D23553770E36E1271C131D77DZ4i2F" TargetMode="External"/><Relationship Id="rId14" Type="http://schemas.openxmlformats.org/officeDocument/2006/relationships/hyperlink" Target="consultantplus://offline/ref=CC75F2B1DDD6DFA2108880743E732314874CC57B4EF985E17042BE22328B3EF193539AAB43181FFF8C88FAEE9560168B3A61138BD4EA6FD62AF51F445BgEF" TargetMode="External"/><Relationship Id="rId22" Type="http://schemas.openxmlformats.org/officeDocument/2006/relationships/hyperlink" Target="consultantplus://offline/ref=6565064DA8EE4E673BCF6FF969AAA6E06F9B0816D8E7C7C9AD083D8D4D1A34195ADF7B7EF26938F1607C6EnFp5M" TargetMode="External"/><Relationship Id="rId27" Type="http://schemas.openxmlformats.org/officeDocument/2006/relationships/hyperlink" Target="consultantplus://offline/ref=6565064DA8EE4E673BCF6FF969AAA6E06F9B0816D8E3C2C8A4083D8D4D1A34195ADF7B7EF26938F1607C6EnFp5M" TargetMode="External"/><Relationship Id="rId30" Type="http://schemas.openxmlformats.org/officeDocument/2006/relationships/hyperlink" Target="consultantplus://offline/ref=6565064DA8EE4E673BCF6FF969AAA6E06F9B0816D8E7C0CAA2083D8D4D1A34195ADF7B7EF26938F1607C6EnFp5M" TargetMode="External"/><Relationship Id="rId35" Type="http://schemas.openxmlformats.org/officeDocument/2006/relationships/hyperlink" Target="consultantplus://offline/ref=6565064DA8EE4E673BCF6FF969AAA6E06F9B0816D8E3C1CFA7083D8D4D1A34195ADF7B7EF26938F1607C6EnFp5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21</Pages>
  <Words>7528</Words>
  <Characters>57530</Characters>
  <Application>Microsoft Office Word</Application>
  <DocSecurity>0</DocSecurity>
  <Lines>479</Lines>
  <Paragraphs>129</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
  <LinksUpToDate>false</LinksUpToDate>
  <CharactersWithSpaces>64929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doroshenko</dc:creator>
  <cp:lastModifiedBy>Danilova MG.</cp:lastModifiedBy>
  <cp:revision>5</cp:revision>
  <cp:lastPrinted>2019-10-30T16:34:00Z</cp:lastPrinted>
  <dcterms:created xsi:type="dcterms:W3CDTF">2019-08-28T11:38:00Z</dcterms:created>
  <dcterms:modified xsi:type="dcterms:W3CDTF">2019-10-30T16:34:00Z</dcterms:modified>
</cp:coreProperties>
</file>